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30" w:rsidRPr="0007270A" w:rsidRDefault="00AA2B2D" w:rsidP="0007270A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noProof/>
          <w:spacing w:val="20"/>
          <w:sz w:val="24"/>
          <w:szCs w:val="24"/>
          <w:lang w:eastAsia="pl-PL"/>
        </w:rPr>
        <w:drawing>
          <wp:inline distT="0" distB="0" distL="0" distR="0">
            <wp:extent cx="4572000" cy="2209800"/>
            <wp:effectExtent l="19050" t="0" r="0" b="0"/>
            <wp:docPr id="1" name="Obraz 1" descr="C:\Users\MRybak\Desktop\mapa bulwar przetarg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ybak\Desktop\mapa bulwar przetarg 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0D30" w:rsidRPr="0007270A">
        <w:rPr>
          <w:rFonts w:ascii="Arial" w:hAnsi="Arial" w:cs="Arial"/>
          <w:spacing w:val="20"/>
          <w:sz w:val="24"/>
          <w:szCs w:val="24"/>
        </w:rPr>
        <w:t xml:space="preserve">OGŁOSZENIE O PRZETARGU PISEMNYM NIEOGRANICZONYM NA WYNAJEM WYDZIELONEGO TERENU                             </w:t>
      </w:r>
    </w:p>
    <w:p w:rsidR="00720D30" w:rsidRPr="0007270A" w:rsidRDefault="00720D30" w:rsidP="0007270A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7270A">
        <w:rPr>
          <w:rFonts w:ascii="Arial" w:hAnsi="Arial" w:cs="Arial"/>
          <w:spacing w:val="20"/>
          <w:sz w:val="24"/>
          <w:szCs w:val="24"/>
        </w:rPr>
        <w:t>Zaproszenie do składania ofert pisemnych na zagospodarowanie wydzielonego terenu na działalność rekreacyjną, sportową, gastronomiczną lub kulturalną na terenie Bulwaru im. Marszałka Piłsudskiego w Sandomi</w:t>
      </w:r>
      <w:r w:rsidR="00C876B1" w:rsidRPr="0007270A">
        <w:rPr>
          <w:rFonts w:ascii="Arial" w:hAnsi="Arial" w:cs="Arial"/>
          <w:spacing w:val="20"/>
          <w:sz w:val="24"/>
          <w:szCs w:val="24"/>
        </w:rPr>
        <w:t>erzu</w:t>
      </w:r>
      <w:r w:rsidRPr="0007270A">
        <w:rPr>
          <w:rFonts w:ascii="Arial" w:hAnsi="Arial" w:cs="Arial"/>
          <w:spacing w:val="20"/>
          <w:sz w:val="24"/>
          <w:szCs w:val="24"/>
        </w:rPr>
        <w:t>.</w:t>
      </w:r>
    </w:p>
    <w:p w:rsidR="00720D30" w:rsidRPr="0007270A" w:rsidRDefault="00720D30" w:rsidP="0007270A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720D30" w:rsidRPr="0007270A" w:rsidRDefault="00720D30" w:rsidP="0007270A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07270A">
        <w:rPr>
          <w:rFonts w:ascii="Arial" w:hAnsi="Arial" w:cs="Arial"/>
          <w:spacing w:val="20"/>
          <w:sz w:val="24"/>
          <w:szCs w:val="24"/>
        </w:rPr>
        <w:t xml:space="preserve">Zapraszamy do składania pisemnych ofert na: </w:t>
      </w:r>
    </w:p>
    <w:p w:rsidR="00720D30" w:rsidRPr="0007270A" w:rsidRDefault="00EE7F73" w:rsidP="0007270A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07270A">
        <w:rPr>
          <w:rFonts w:ascii="Arial" w:hAnsi="Arial" w:cs="Arial"/>
          <w:spacing w:val="20"/>
          <w:sz w:val="24"/>
          <w:szCs w:val="24"/>
        </w:rPr>
        <w:t>„Dzierżawę</w:t>
      </w:r>
      <w:r w:rsidR="00720D30" w:rsidRPr="0007270A">
        <w:rPr>
          <w:rFonts w:ascii="Arial" w:hAnsi="Arial" w:cs="Arial"/>
          <w:spacing w:val="20"/>
          <w:sz w:val="24"/>
          <w:szCs w:val="24"/>
        </w:rPr>
        <w:t xml:space="preserve"> wydzielonego terenu pod działalność rekreacyjną, sportową, gastronomiczną lub kulturalną na terenie Bulwaru im. Marszałka Piłsudskiego </w:t>
      </w:r>
      <w:r w:rsidRPr="0007270A">
        <w:rPr>
          <w:rFonts w:ascii="Arial" w:hAnsi="Arial" w:cs="Arial"/>
          <w:spacing w:val="20"/>
          <w:sz w:val="24"/>
          <w:szCs w:val="24"/>
        </w:rPr>
        <w:br/>
      </w:r>
      <w:r w:rsidR="00720D30" w:rsidRPr="0007270A">
        <w:rPr>
          <w:rFonts w:ascii="Arial" w:hAnsi="Arial" w:cs="Arial"/>
          <w:spacing w:val="20"/>
          <w:sz w:val="24"/>
          <w:szCs w:val="24"/>
        </w:rPr>
        <w:t>w Sandomie</w:t>
      </w:r>
      <w:r w:rsidR="00C876B1" w:rsidRPr="0007270A">
        <w:rPr>
          <w:rFonts w:ascii="Arial" w:hAnsi="Arial" w:cs="Arial"/>
          <w:spacing w:val="20"/>
          <w:sz w:val="24"/>
          <w:szCs w:val="24"/>
        </w:rPr>
        <w:t xml:space="preserve">rzu </w:t>
      </w:r>
      <w:r w:rsidR="00720D30" w:rsidRPr="0007270A">
        <w:rPr>
          <w:rFonts w:ascii="Arial" w:hAnsi="Arial" w:cs="Arial"/>
          <w:spacing w:val="20"/>
          <w:sz w:val="24"/>
          <w:szCs w:val="24"/>
        </w:rPr>
        <w:t>”.</w:t>
      </w:r>
    </w:p>
    <w:p w:rsidR="00720D30" w:rsidRPr="0007270A" w:rsidRDefault="00720D30" w:rsidP="0007270A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720D30" w:rsidRPr="0007270A" w:rsidRDefault="00EE7F73" w:rsidP="0007270A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07270A">
        <w:rPr>
          <w:rFonts w:ascii="Arial" w:hAnsi="Arial" w:cs="Arial"/>
          <w:spacing w:val="20"/>
          <w:sz w:val="24"/>
          <w:szCs w:val="24"/>
        </w:rPr>
        <w:t>Wydzierżawiający</w:t>
      </w:r>
      <w:r w:rsidR="00720D30" w:rsidRPr="0007270A">
        <w:rPr>
          <w:rFonts w:ascii="Arial" w:hAnsi="Arial" w:cs="Arial"/>
          <w:spacing w:val="20"/>
          <w:sz w:val="24"/>
          <w:szCs w:val="24"/>
        </w:rPr>
        <w:t xml:space="preserve">:                                                                                                    </w:t>
      </w:r>
      <w:r w:rsidR="00720D30" w:rsidRPr="0007270A">
        <w:rPr>
          <w:rFonts w:ascii="Arial" w:hAnsi="Arial" w:cs="Arial"/>
          <w:spacing w:val="20"/>
          <w:sz w:val="24"/>
          <w:szCs w:val="24"/>
        </w:rPr>
        <w:br/>
        <w:t xml:space="preserve">Gmina  Sandomierz </w:t>
      </w:r>
    </w:p>
    <w:p w:rsidR="00720D30" w:rsidRPr="0007270A" w:rsidRDefault="00720D30" w:rsidP="0007270A">
      <w:pPr>
        <w:pStyle w:val="Akapitzlist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07270A">
        <w:rPr>
          <w:rFonts w:ascii="Arial" w:hAnsi="Arial" w:cs="Arial"/>
          <w:spacing w:val="20"/>
          <w:sz w:val="24"/>
          <w:szCs w:val="24"/>
        </w:rPr>
        <w:t xml:space="preserve">Pl. Poniatowskiego 3 </w:t>
      </w:r>
    </w:p>
    <w:p w:rsidR="00720D30" w:rsidRPr="0007270A" w:rsidRDefault="00720D30" w:rsidP="0007270A">
      <w:pPr>
        <w:pStyle w:val="Akapitzlist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07270A">
        <w:rPr>
          <w:rFonts w:ascii="Arial" w:hAnsi="Arial" w:cs="Arial"/>
          <w:spacing w:val="20"/>
          <w:sz w:val="24"/>
          <w:szCs w:val="24"/>
        </w:rPr>
        <w:t>27-600 Sandomierz</w:t>
      </w:r>
    </w:p>
    <w:p w:rsidR="00EE7F73" w:rsidRPr="0007270A" w:rsidRDefault="00EE7F73" w:rsidP="0007270A">
      <w:pPr>
        <w:pStyle w:val="Akapitzlist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07270A">
        <w:rPr>
          <w:rFonts w:ascii="Arial" w:hAnsi="Arial" w:cs="Arial"/>
          <w:spacing w:val="20"/>
          <w:sz w:val="24"/>
          <w:szCs w:val="24"/>
        </w:rPr>
        <w:t>W imieniu której działa Miejski Ośrodek Sportu i Rekreacji w Sandomierzu</w:t>
      </w:r>
    </w:p>
    <w:p w:rsidR="00720D30" w:rsidRPr="0007270A" w:rsidRDefault="00720D30" w:rsidP="0007270A">
      <w:pPr>
        <w:pStyle w:val="Akapitzlist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720D30" w:rsidRPr="0007270A" w:rsidRDefault="00720D30" w:rsidP="0007270A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07270A">
        <w:rPr>
          <w:rFonts w:ascii="Arial" w:hAnsi="Arial" w:cs="Arial"/>
          <w:spacing w:val="20"/>
          <w:sz w:val="24"/>
          <w:szCs w:val="24"/>
        </w:rPr>
        <w:t>Przedmiot przetargu:</w:t>
      </w:r>
    </w:p>
    <w:p w:rsidR="002A6FF4" w:rsidRPr="0007270A" w:rsidRDefault="00EE7F73" w:rsidP="0007270A">
      <w:pPr>
        <w:pStyle w:val="Akapitzlist"/>
        <w:spacing w:after="0" w:line="360" w:lineRule="auto"/>
        <w:ind w:left="426"/>
        <w:rPr>
          <w:rFonts w:ascii="Arial" w:hAnsi="Arial" w:cs="Arial"/>
          <w:spacing w:val="20"/>
          <w:sz w:val="24"/>
          <w:szCs w:val="24"/>
        </w:rPr>
      </w:pPr>
      <w:r w:rsidRPr="0007270A">
        <w:rPr>
          <w:rFonts w:ascii="Arial" w:hAnsi="Arial" w:cs="Arial"/>
          <w:spacing w:val="20"/>
          <w:sz w:val="24"/>
          <w:szCs w:val="24"/>
        </w:rPr>
        <w:t>„Dzierżawa</w:t>
      </w:r>
      <w:r w:rsidR="00720D30" w:rsidRPr="0007270A">
        <w:rPr>
          <w:rFonts w:ascii="Arial" w:hAnsi="Arial" w:cs="Arial"/>
          <w:spacing w:val="20"/>
          <w:sz w:val="24"/>
          <w:szCs w:val="24"/>
        </w:rPr>
        <w:t xml:space="preserve"> wydzielonego terenu pod działalność rekreacyjną, sportową, gastronomiczną lub kulturalną na terenie Bulwaru im. </w:t>
      </w:r>
      <w:r w:rsidR="00720D30" w:rsidRPr="0007270A">
        <w:rPr>
          <w:rFonts w:ascii="Arial" w:hAnsi="Arial" w:cs="Arial"/>
          <w:spacing w:val="20"/>
          <w:sz w:val="24"/>
          <w:szCs w:val="24"/>
        </w:rPr>
        <w:lastRenderedPageBreak/>
        <w:t>Marszałka Piłsudskiego w Sandomi</w:t>
      </w:r>
      <w:r w:rsidR="00C876B1" w:rsidRPr="0007270A">
        <w:rPr>
          <w:rFonts w:ascii="Arial" w:hAnsi="Arial" w:cs="Arial"/>
          <w:spacing w:val="20"/>
          <w:sz w:val="24"/>
          <w:szCs w:val="24"/>
        </w:rPr>
        <w:t>erzu.”</w:t>
      </w:r>
      <w:r w:rsidR="00720D30" w:rsidRPr="0007270A">
        <w:rPr>
          <w:rFonts w:ascii="Arial" w:hAnsi="Arial" w:cs="Arial"/>
          <w:spacing w:val="20"/>
          <w:sz w:val="24"/>
          <w:szCs w:val="24"/>
        </w:rPr>
        <w:t xml:space="preserve"> </w:t>
      </w:r>
      <w:r w:rsidR="008069A8" w:rsidRPr="0007270A">
        <w:rPr>
          <w:rFonts w:ascii="Arial" w:hAnsi="Arial" w:cs="Arial"/>
          <w:spacing w:val="20"/>
          <w:sz w:val="24"/>
          <w:szCs w:val="24"/>
        </w:rPr>
        <w:br/>
      </w:r>
      <w:r w:rsidR="00720D30" w:rsidRPr="0007270A">
        <w:rPr>
          <w:rFonts w:ascii="Arial" w:hAnsi="Arial" w:cs="Arial"/>
          <w:spacing w:val="20"/>
          <w:sz w:val="24"/>
          <w:szCs w:val="24"/>
        </w:rPr>
        <w:t>Teren</w:t>
      </w:r>
      <w:r w:rsidR="002A6FF4" w:rsidRPr="0007270A">
        <w:rPr>
          <w:rFonts w:ascii="Arial" w:hAnsi="Arial" w:cs="Arial"/>
          <w:spacing w:val="20"/>
          <w:sz w:val="24"/>
          <w:szCs w:val="24"/>
        </w:rPr>
        <w:t xml:space="preserve"> Bulwaru</w:t>
      </w:r>
      <w:r w:rsidR="00720D30" w:rsidRPr="0007270A">
        <w:rPr>
          <w:rFonts w:ascii="Arial" w:hAnsi="Arial" w:cs="Arial"/>
          <w:spacing w:val="20"/>
          <w:sz w:val="24"/>
          <w:szCs w:val="24"/>
        </w:rPr>
        <w:t xml:space="preserve"> zlokalizowany jest na lewym brzegu rzeki Wisły z panoramą na Zamek Kazimierzowski</w:t>
      </w:r>
      <w:r w:rsidR="00B26CC7" w:rsidRPr="0007270A">
        <w:rPr>
          <w:rFonts w:ascii="Arial" w:hAnsi="Arial" w:cs="Arial"/>
          <w:spacing w:val="20"/>
          <w:sz w:val="24"/>
          <w:szCs w:val="24"/>
        </w:rPr>
        <w:t>,</w:t>
      </w:r>
      <w:r w:rsidR="00720D30" w:rsidRPr="0007270A">
        <w:rPr>
          <w:rFonts w:ascii="Arial" w:hAnsi="Arial" w:cs="Arial"/>
          <w:spacing w:val="20"/>
          <w:sz w:val="24"/>
          <w:szCs w:val="24"/>
        </w:rPr>
        <w:t xml:space="preserve"> jest utwardzony, oświetlony z licznymi alejami spacerowymi przy których usytuowane są ławeczki, oraz granitowe stoły do gry w szachy, jest częściowo zadrzewiony, na terenie obiektu w sezonie turystycznym funkcjonuje wypożyczalnia sprzętu </w:t>
      </w:r>
      <w:r w:rsidR="00711BF2" w:rsidRPr="0007270A">
        <w:rPr>
          <w:rFonts w:ascii="Arial" w:hAnsi="Arial" w:cs="Arial"/>
          <w:spacing w:val="20"/>
          <w:sz w:val="24"/>
          <w:szCs w:val="24"/>
        </w:rPr>
        <w:t>wodnego, wypożyczalnia</w:t>
      </w:r>
      <w:r w:rsidR="00720D30" w:rsidRPr="0007270A">
        <w:rPr>
          <w:rFonts w:ascii="Arial" w:hAnsi="Arial" w:cs="Arial"/>
          <w:spacing w:val="20"/>
          <w:sz w:val="24"/>
          <w:szCs w:val="24"/>
        </w:rPr>
        <w:t xml:space="preserve"> rowerów</w:t>
      </w:r>
      <w:r w:rsidR="00B26CC7" w:rsidRPr="0007270A">
        <w:rPr>
          <w:rFonts w:ascii="Arial" w:hAnsi="Arial" w:cs="Arial"/>
          <w:spacing w:val="20"/>
          <w:sz w:val="24"/>
          <w:szCs w:val="24"/>
        </w:rPr>
        <w:t>,</w:t>
      </w:r>
      <w:r w:rsidR="00720D30" w:rsidRPr="0007270A">
        <w:rPr>
          <w:rFonts w:ascii="Arial" w:hAnsi="Arial" w:cs="Arial"/>
          <w:spacing w:val="20"/>
          <w:sz w:val="24"/>
          <w:szCs w:val="24"/>
        </w:rPr>
        <w:t xml:space="preserve"> parkingi oraz szalety wolnostojące, działa również inf</w:t>
      </w:r>
      <w:r w:rsidR="00C05914" w:rsidRPr="0007270A">
        <w:rPr>
          <w:rFonts w:ascii="Arial" w:hAnsi="Arial" w:cs="Arial"/>
          <w:spacing w:val="20"/>
          <w:sz w:val="24"/>
          <w:szCs w:val="24"/>
        </w:rPr>
        <w:t>ormacja turystyczna.</w:t>
      </w:r>
      <w:r w:rsidRPr="0007270A">
        <w:rPr>
          <w:rFonts w:ascii="Arial" w:hAnsi="Arial" w:cs="Arial"/>
          <w:spacing w:val="20"/>
          <w:sz w:val="24"/>
          <w:szCs w:val="24"/>
        </w:rPr>
        <w:t xml:space="preserve"> </w:t>
      </w:r>
    </w:p>
    <w:p w:rsidR="00720D30" w:rsidRPr="0007270A" w:rsidRDefault="00EE7F73" w:rsidP="0007270A">
      <w:pPr>
        <w:pStyle w:val="Akapitzlist"/>
        <w:spacing w:after="0" w:line="360" w:lineRule="auto"/>
        <w:ind w:left="426"/>
        <w:rPr>
          <w:rFonts w:ascii="Arial" w:hAnsi="Arial" w:cs="Arial"/>
          <w:color w:val="000000"/>
          <w:spacing w:val="20"/>
          <w:sz w:val="24"/>
          <w:szCs w:val="24"/>
        </w:rPr>
      </w:pPr>
      <w:r w:rsidRPr="0007270A">
        <w:rPr>
          <w:rFonts w:ascii="Arial" w:hAnsi="Arial" w:cs="Arial"/>
          <w:spacing w:val="20"/>
          <w:sz w:val="24"/>
          <w:szCs w:val="24"/>
        </w:rPr>
        <w:t>Wydzierżawiający</w:t>
      </w:r>
      <w:r w:rsidR="00720D30" w:rsidRPr="0007270A">
        <w:rPr>
          <w:rFonts w:ascii="Arial" w:hAnsi="Arial" w:cs="Arial"/>
          <w:spacing w:val="20"/>
          <w:sz w:val="24"/>
          <w:szCs w:val="24"/>
        </w:rPr>
        <w:t xml:space="preserve"> pod działalność rekreacyjną, sportową,  gastronomiczną lub kulturalną przezn</w:t>
      </w:r>
      <w:r w:rsidR="005F630E" w:rsidRPr="0007270A">
        <w:rPr>
          <w:rFonts w:ascii="Arial" w:hAnsi="Arial" w:cs="Arial"/>
          <w:spacing w:val="20"/>
          <w:sz w:val="24"/>
          <w:szCs w:val="24"/>
        </w:rPr>
        <w:t>aczył</w:t>
      </w:r>
      <w:r w:rsidR="001840DD" w:rsidRPr="0007270A">
        <w:rPr>
          <w:rFonts w:ascii="Arial" w:hAnsi="Arial" w:cs="Arial"/>
          <w:spacing w:val="20"/>
          <w:sz w:val="24"/>
          <w:szCs w:val="24"/>
        </w:rPr>
        <w:t xml:space="preserve"> </w:t>
      </w:r>
      <w:r w:rsidR="00A213E4" w:rsidRPr="0007270A">
        <w:rPr>
          <w:rFonts w:ascii="Arial" w:hAnsi="Arial" w:cs="Arial"/>
          <w:color w:val="000000" w:themeColor="text1"/>
          <w:spacing w:val="20"/>
          <w:sz w:val="24"/>
          <w:szCs w:val="24"/>
        </w:rPr>
        <w:t>sektor oznaczony</w:t>
      </w:r>
      <w:r w:rsidR="005F630E" w:rsidRPr="0007270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na mapie</w:t>
      </w:r>
      <w:r w:rsidR="00A213E4" w:rsidRPr="0007270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literą B</w:t>
      </w:r>
      <w:r w:rsidR="00C52D9D" w:rsidRPr="0007270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o powierzchni 3021m</w:t>
      </w:r>
      <w:r w:rsidR="00C52D9D" w:rsidRPr="0007270A">
        <w:rPr>
          <w:rFonts w:ascii="Arial" w:hAnsi="Arial" w:cs="Arial"/>
          <w:color w:val="000000" w:themeColor="text1"/>
          <w:spacing w:val="20"/>
          <w:sz w:val="24"/>
          <w:szCs w:val="24"/>
          <w:vertAlign w:val="superscript"/>
        </w:rPr>
        <w:t>2</w:t>
      </w:r>
      <w:r w:rsidR="00C52D9D" w:rsidRPr="0007270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o</w:t>
      </w:r>
      <w:r w:rsidR="00C033AB" w:rsidRPr="0007270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znaczonej </w:t>
      </w:r>
      <w:r w:rsidR="002A6FF4" w:rsidRPr="0007270A">
        <w:rPr>
          <w:rFonts w:ascii="Arial" w:hAnsi="Arial" w:cs="Arial"/>
          <w:color w:val="000000" w:themeColor="text1"/>
          <w:spacing w:val="20"/>
          <w:sz w:val="24"/>
          <w:szCs w:val="24"/>
        </w:rPr>
        <w:br/>
      </w:r>
      <w:r w:rsidR="00C033AB" w:rsidRPr="0007270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w ewidencji gruntów numerem </w:t>
      </w:r>
      <w:r w:rsidR="00C52D9D" w:rsidRPr="0007270A">
        <w:rPr>
          <w:rFonts w:ascii="Arial" w:hAnsi="Arial" w:cs="Arial"/>
          <w:color w:val="000000" w:themeColor="text1"/>
          <w:spacing w:val="20"/>
          <w:sz w:val="24"/>
          <w:szCs w:val="24"/>
        </w:rPr>
        <w:t>1000/1</w:t>
      </w:r>
      <w:r w:rsidR="00DC10F9" w:rsidRPr="0007270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bez przyłącza elektrycznego</w:t>
      </w:r>
      <w:r w:rsidR="00B26CC7" w:rsidRPr="0007270A">
        <w:rPr>
          <w:rFonts w:ascii="Arial" w:hAnsi="Arial" w:cs="Arial"/>
          <w:color w:val="000000" w:themeColor="text1"/>
          <w:spacing w:val="20"/>
          <w:sz w:val="24"/>
          <w:szCs w:val="24"/>
        </w:rPr>
        <w:t>,</w:t>
      </w:r>
      <w:r w:rsidR="009C74C8" w:rsidRPr="0007270A">
        <w:rPr>
          <w:rFonts w:ascii="Arial" w:hAnsi="Arial" w:cs="Arial"/>
          <w:color w:val="FF0000"/>
          <w:spacing w:val="20"/>
          <w:sz w:val="24"/>
          <w:szCs w:val="24"/>
        </w:rPr>
        <w:t xml:space="preserve"> </w:t>
      </w:r>
      <w:r w:rsidR="00720D30" w:rsidRPr="0007270A">
        <w:rPr>
          <w:rFonts w:ascii="Arial" w:hAnsi="Arial" w:cs="Arial"/>
          <w:spacing w:val="20"/>
          <w:sz w:val="24"/>
          <w:szCs w:val="24"/>
        </w:rPr>
        <w:t xml:space="preserve">która stanowi załącznik </w:t>
      </w:r>
      <w:r w:rsidR="00B26CC7" w:rsidRPr="0007270A">
        <w:rPr>
          <w:rFonts w:ascii="Arial" w:hAnsi="Arial" w:cs="Arial"/>
          <w:spacing w:val="20"/>
          <w:sz w:val="24"/>
          <w:szCs w:val="24"/>
        </w:rPr>
        <w:t>nr 1 do ogłoszenia. Planowany</w:t>
      </w:r>
      <w:r w:rsidR="00C033AB" w:rsidRPr="0007270A">
        <w:rPr>
          <w:rFonts w:ascii="Arial" w:hAnsi="Arial" w:cs="Arial"/>
          <w:spacing w:val="20"/>
          <w:sz w:val="24"/>
          <w:szCs w:val="24"/>
        </w:rPr>
        <w:t xml:space="preserve">  </w:t>
      </w:r>
      <w:r w:rsidR="00B26CC7" w:rsidRPr="0007270A">
        <w:rPr>
          <w:rFonts w:ascii="Arial" w:hAnsi="Arial" w:cs="Arial"/>
          <w:spacing w:val="20"/>
          <w:sz w:val="24"/>
          <w:szCs w:val="24"/>
        </w:rPr>
        <w:t xml:space="preserve">okres dzierżawy </w:t>
      </w:r>
      <w:r w:rsidR="00A213E4" w:rsidRPr="0007270A">
        <w:rPr>
          <w:rFonts w:ascii="Arial" w:hAnsi="Arial" w:cs="Arial"/>
          <w:spacing w:val="20"/>
          <w:sz w:val="24"/>
          <w:szCs w:val="24"/>
        </w:rPr>
        <w:t>wynosi 10 lat</w:t>
      </w:r>
      <w:r w:rsidR="00976B30" w:rsidRPr="0007270A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 xml:space="preserve"> </w:t>
      </w:r>
      <w:r w:rsidR="00B26CC7" w:rsidRPr="0007270A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 xml:space="preserve">- </w:t>
      </w:r>
      <w:r w:rsidR="00BF393C" w:rsidRPr="0007270A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>z podziałem na  sezony turystyczne rozpo</w:t>
      </w:r>
      <w:r w:rsidR="00B26CC7" w:rsidRPr="0007270A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>czynające się od 01.05 trwające</w:t>
      </w:r>
      <w:r w:rsidR="00BF393C" w:rsidRPr="0007270A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 xml:space="preserve"> do 30.09 począwszy od 2022 roku  oraz poza sezonem turystycznym rozpoczynającym się od 01.10 trwającym do 30.04  każdego roku kalendarzowego począwszy od 2022 roku </w:t>
      </w:r>
      <w:r w:rsidR="00A213E4" w:rsidRPr="0007270A">
        <w:rPr>
          <w:rFonts w:ascii="Arial" w:hAnsi="Arial" w:cs="Arial"/>
          <w:spacing w:val="20"/>
          <w:sz w:val="24"/>
          <w:szCs w:val="24"/>
        </w:rPr>
        <w:t>i</w:t>
      </w:r>
      <w:r w:rsidR="00A213E4" w:rsidRPr="0007270A">
        <w:rPr>
          <w:rFonts w:ascii="Arial" w:hAnsi="Arial" w:cs="Arial"/>
          <w:color w:val="FF0000"/>
          <w:spacing w:val="20"/>
          <w:sz w:val="24"/>
          <w:szCs w:val="24"/>
        </w:rPr>
        <w:t xml:space="preserve"> </w:t>
      </w:r>
      <w:r w:rsidR="00720D30" w:rsidRPr="0007270A">
        <w:rPr>
          <w:rFonts w:ascii="Arial" w:hAnsi="Arial" w:cs="Arial"/>
          <w:spacing w:val="20"/>
          <w:sz w:val="24"/>
          <w:szCs w:val="24"/>
        </w:rPr>
        <w:t>winna spełniać wymogi : elementy podnoszące atrakcyjność teren</w:t>
      </w:r>
      <w:r w:rsidR="00E63F88" w:rsidRPr="0007270A">
        <w:rPr>
          <w:rFonts w:ascii="Arial" w:hAnsi="Arial" w:cs="Arial"/>
          <w:spacing w:val="20"/>
          <w:sz w:val="24"/>
          <w:szCs w:val="24"/>
        </w:rPr>
        <w:t>u powinny mieć charakter</w:t>
      </w:r>
      <w:r w:rsidR="00720D30" w:rsidRPr="0007270A">
        <w:rPr>
          <w:rFonts w:ascii="Arial" w:hAnsi="Arial" w:cs="Arial"/>
          <w:spacing w:val="20"/>
          <w:sz w:val="24"/>
          <w:szCs w:val="24"/>
        </w:rPr>
        <w:t xml:space="preserve"> małogabarytowy, obiekty nie mogą być trwale</w:t>
      </w:r>
      <w:r w:rsidR="00B26CC7" w:rsidRPr="0007270A">
        <w:rPr>
          <w:rFonts w:ascii="Arial" w:hAnsi="Arial" w:cs="Arial"/>
          <w:spacing w:val="20"/>
          <w:sz w:val="24"/>
          <w:szCs w:val="24"/>
        </w:rPr>
        <w:t xml:space="preserve"> związane z gruntem, wydzierżawiający </w:t>
      </w:r>
      <w:r w:rsidR="00720D30" w:rsidRPr="0007270A">
        <w:rPr>
          <w:rFonts w:ascii="Arial" w:hAnsi="Arial" w:cs="Arial"/>
          <w:spacing w:val="20"/>
          <w:sz w:val="24"/>
          <w:szCs w:val="24"/>
        </w:rPr>
        <w:t xml:space="preserve">nie dopuszcza naruszenia struktury terenu jak też wprowadzenia elementów dużych, wysokich </w:t>
      </w:r>
      <w:r w:rsidR="002A6FF4" w:rsidRPr="0007270A">
        <w:rPr>
          <w:rFonts w:ascii="Arial" w:hAnsi="Arial" w:cs="Arial"/>
          <w:spacing w:val="20"/>
          <w:sz w:val="24"/>
          <w:szCs w:val="24"/>
        </w:rPr>
        <w:br/>
      </w:r>
      <w:r w:rsidR="00720D30" w:rsidRPr="0007270A">
        <w:rPr>
          <w:rFonts w:ascii="Arial" w:hAnsi="Arial" w:cs="Arial"/>
          <w:spacing w:val="20"/>
          <w:sz w:val="24"/>
          <w:szCs w:val="24"/>
        </w:rPr>
        <w:t>i posiadających jaskrawą kolorystykę, które mogłyby zasłonić historyczną panoramę miasta.</w:t>
      </w:r>
      <w:r w:rsidRPr="0007270A">
        <w:rPr>
          <w:rFonts w:ascii="Arial" w:hAnsi="Arial" w:cs="Arial"/>
          <w:spacing w:val="20"/>
          <w:sz w:val="24"/>
          <w:szCs w:val="24"/>
        </w:rPr>
        <w:t xml:space="preserve"> Wydzierżawiający</w:t>
      </w:r>
      <w:r w:rsidR="00720D30" w:rsidRPr="0007270A">
        <w:rPr>
          <w:rFonts w:ascii="Arial" w:hAnsi="Arial" w:cs="Arial"/>
          <w:spacing w:val="20"/>
          <w:sz w:val="24"/>
          <w:szCs w:val="24"/>
        </w:rPr>
        <w:t xml:space="preserve"> nie zapewnia wyłączności na prowadzoną działalność przez przystępującego do przetargu. </w:t>
      </w:r>
      <w:r w:rsidR="00720D30" w:rsidRPr="0007270A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="00720D30" w:rsidRPr="0007270A">
        <w:rPr>
          <w:rFonts w:ascii="Arial" w:hAnsi="Arial" w:cs="Arial"/>
          <w:spacing w:val="20"/>
          <w:sz w:val="24"/>
          <w:szCs w:val="24"/>
        </w:rPr>
        <w:t>Stawka wywoławcza  miesięcznego  czynszu netto</w:t>
      </w:r>
      <w:r w:rsidR="00976B30" w:rsidRPr="0007270A">
        <w:rPr>
          <w:rFonts w:ascii="Arial" w:hAnsi="Arial" w:cs="Arial"/>
          <w:spacing w:val="20"/>
          <w:sz w:val="24"/>
          <w:szCs w:val="24"/>
        </w:rPr>
        <w:t xml:space="preserve"> </w:t>
      </w:r>
      <w:r w:rsidR="002A6FF4" w:rsidRPr="0007270A">
        <w:rPr>
          <w:rFonts w:ascii="Arial" w:hAnsi="Arial" w:cs="Arial"/>
          <w:spacing w:val="20"/>
          <w:sz w:val="24"/>
          <w:szCs w:val="24"/>
        </w:rPr>
        <w:br/>
      </w:r>
      <w:r w:rsidR="00976B30" w:rsidRPr="0007270A">
        <w:rPr>
          <w:rFonts w:ascii="Arial" w:hAnsi="Arial" w:cs="Arial"/>
          <w:spacing w:val="20"/>
          <w:sz w:val="24"/>
          <w:szCs w:val="24"/>
        </w:rPr>
        <w:t>w sezonie turystycznym</w:t>
      </w:r>
      <w:r w:rsidR="00720D30" w:rsidRPr="0007270A">
        <w:rPr>
          <w:rFonts w:ascii="Arial" w:hAnsi="Arial" w:cs="Arial"/>
          <w:spacing w:val="20"/>
          <w:sz w:val="24"/>
          <w:szCs w:val="24"/>
        </w:rPr>
        <w:t xml:space="preserve"> ( bez podatku VAT</w:t>
      </w:r>
      <w:r w:rsidR="00720D30" w:rsidRPr="0007270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) </w:t>
      </w:r>
      <w:r w:rsidR="006B3B4B" w:rsidRPr="0007270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4386,00 </w:t>
      </w:r>
      <w:r w:rsidR="00720D30" w:rsidRPr="0007270A">
        <w:rPr>
          <w:rFonts w:ascii="Arial" w:hAnsi="Arial" w:cs="Arial"/>
          <w:color w:val="000000" w:themeColor="text1"/>
          <w:spacing w:val="20"/>
          <w:sz w:val="24"/>
          <w:szCs w:val="24"/>
        </w:rPr>
        <w:t>zł</w:t>
      </w:r>
      <w:r w:rsidR="00B26CC7" w:rsidRPr="0007270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(słownie: cztery tysiące trzysta osiemdziesiąt sześć złotych)</w:t>
      </w:r>
      <w:r w:rsidR="00720D30" w:rsidRPr="0007270A">
        <w:rPr>
          <w:rFonts w:ascii="Arial" w:hAnsi="Arial" w:cs="Arial"/>
          <w:color w:val="FF0000"/>
          <w:spacing w:val="20"/>
          <w:sz w:val="24"/>
          <w:szCs w:val="24"/>
        </w:rPr>
        <w:t xml:space="preserve"> </w:t>
      </w:r>
      <w:r w:rsidR="00976B30" w:rsidRPr="0007270A">
        <w:rPr>
          <w:rFonts w:ascii="Arial" w:hAnsi="Arial" w:cs="Arial"/>
          <w:color w:val="FF0000"/>
          <w:spacing w:val="20"/>
          <w:sz w:val="24"/>
          <w:szCs w:val="24"/>
        </w:rPr>
        <w:t xml:space="preserve"> </w:t>
      </w:r>
      <w:r w:rsidR="00976B30" w:rsidRPr="0007270A">
        <w:rPr>
          <w:rFonts w:ascii="Arial" w:hAnsi="Arial" w:cs="Arial"/>
          <w:color w:val="000000" w:themeColor="text1"/>
          <w:spacing w:val="20"/>
          <w:sz w:val="24"/>
          <w:szCs w:val="24"/>
        </w:rPr>
        <w:t>poza sezonem turystyczn</w:t>
      </w:r>
      <w:r w:rsidR="006B3B4B" w:rsidRPr="0007270A">
        <w:rPr>
          <w:rFonts w:ascii="Arial" w:hAnsi="Arial" w:cs="Arial"/>
          <w:color w:val="000000" w:themeColor="text1"/>
          <w:spacing w:val="20"/>
          <w:sz w:val="24"/>
          <w:szCs w:val="24"/>
        </w:rPr>
        <w:t>ym ( bez podatku VAT) wynosi 553,00</w:t>
      </w:r>
      <w:r w:rsidR="00976B30" w:rsidRPr="0007270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zł</w:t>
      </w:r>
      <w:r w:rsidR="00B26CC7" w:rsidRPr="0007270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( słownie: pięćset pięćdziesiąt trzy złote)</w:t>
      </w:r>
      <w:r w:rsidR="00976B30" w:rsidRPr="0007270A">
        <w:rPr>
          <w:rFonts w:ascii="Arial" w:hAnsi="Arial" w:cs="Arial"/>
          <w:color w:val="FF0000"/>
          <w:spacing w:val="20"/>
          <w:sz w:val="24"/>
          <w:szCs w:val="24"/>
        </w:rPr>
        <w:t xml:space="preserve"> </w:t>
      </w:r>
      <w:r w:rsidR="00720D30" w:rsidRPr="0007270A">
        <w:rPr>
          <w:rFonts w:ascii="Arial" w:hAnsi="Arial" w:cs="Arial"/>
          <w:color w:val="FF0000"/>
          <w:spacing w:val="20"/>
          <w:sz w:val="24"/>
          <w:szCs w:val="24"/>
        </w:rPr>
        <w:t xml:space="preserve"> </w:t>
      </w:r>
      <w:r w:rsidR="00976B30" w:rsidRPr="0007270A">
        <w:rPr>
          <w:rFonts w:ascii="Arial" w:hAnsi="Arial" w:cs="Arial"/>
          <w:color w:val="000000"/>
          <w:spacing w:val="20"/>
          <w:sz w:val="24"/>
          <w:szCs w:val="24"/>
        </w:rPr>
        <w:t>dzierżawionej</w:t>
      </w:r>
      <w:r w:rsidR="00720D30" w:rsidRPr="0007270A">
        <w:rPr>
          <w:rFonts w:ascii="Arial" w:hAnsi="Arial" w:cs="Arial"/>
          <w:color w:val="000000"/>
          <w:spacing w:val="20"/>
          <w:sz w:val="24"/>
          <w:szCs w:val="24"/>
        </w:rPr>
        <w:t xml:space="preserve"> powierzchni</w:t>
      </w:r>
      <w:r w:rsidR="006B3B4B" w:rsidRPr="0007270A">
        <w:rPr>
          <w:rFonts w:ascii="Arial" w:hAnsi="Arial" w:cs="Arial"/>
          <w:color w:val="000000"/>
          <w:spacing w:val="20"/>
          <w:sz w:val="24"/>
          <w:szCs w:val="24"/>
        </w:rPr>
        <w:t xml:space="preserve"> wynoszącej </w:t>
      </w:r>
      <w:r w:rsidR="006B3B4B" w:rsidRPr="0007270A">
        <w:rPr>
          <w:rFonts w:ascii="Arial" w:hAnsi="Arial" w:cs="Arial"/>
          <w:color w:val="000000" w:themeColor="text1"/>
          <w:spacing w:val="20"/>
          <w:sz w:val="24"/>
          <w:szCs w:val="24"/>
        </w:rPr>
        <w:t>3021m</w:t>
      </w:r>
      <w:r w:rsidR="006B3B4B" w:rsidRPr="0007270A">
        <w:rPr>
          <w:rFonts w:ascii="Arial" w:hAnsi="Arial" w:cs="Arial"/>
          <w:color w:val="000000" w:themeColor="text1"/>
          <w:spacing w:val="20"/>
          <w:sz w:val="24"/>
          <w:szCs w:val="24"/>
          <w:vertAlign w:val="superscript"/>
        </w:rPr>
        <w:t>2</w:t>
      </w:r>
      <w:r w:rsidR="006B3B4B" w:rsidRPr="0007270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720D30" w:rsidRPr="0007270A">
        <w:rPr>
          <w:rFonts w:ascii="Arial" w:hAnsi="Arial" w:cs="Arial"/>
          <w:color w:val="000000"/>
          <w:spacing w:val="20"/>
          <w:sz w:val="24"/>
          <w:szCs w:val="24"/>
        </w:rPr>
        <w:t>. Oferowana stawka czynszu netto nie może być niższa od stawki wywoławczej.</w:t>
      </w:r>
    </w:p>
    <w:p w:rsidR="00BF393C" w:rsidRPr="0007270A" w:rsidRDefault="00BF393C" w:rsidP="0007270A">
      <w:pPr>
        <w:pStyle w:val="Akapitzlist"/>
        <w:spacing w:after="0" w:line="360" w:lineRule="auto"/>
        <w:ind w:left="426"/>
        <w:rPr>
          <w:rFonts w:ascii="Arial" w:hAnsi="Arial" w:cs="Arial"/>
          <w:color w:val="000000" w:themeColor="text1"/>
          <w:spacing w:val="20"/>
          <w:sz w:val="24"/>
          <w:szCs w:val="24"/>
        </w:rPr>
      </w:pPr>
    </w:p>
    <w:p w:rsidR="00720D30" w:rsidRPr="0007270A" w:rsidRDefault="00720D30" w:rsidP="0007270A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07270A">
        <w:rPr>
          <w:rFonts w:ascii="Arial" w:hAnsi="Arial" w:cs="Arial"/>
          <w:spacing w:val="20"/>
          <w:sz w:val="24"/>
          <w:szCs w:val="24"/>
        </w:rPr>
        <w:t>Wymagane dokumenty</w:t>
      </w:r>
    </w:p>
    <w:p w:rsidR="00720D30" w:rsidRPr="0007270A" w:rsidRDefault="00720D30" w:rsidP="0007270A">
      <w:pPr>
        <w:pStyle w:val="Akapitzlist"/>
        <w:numPr>
          <w:ilvl w:val="0"/>
          <w:numId w:val="2"/>
        </w:numPr>
        <w:spacing w:after="0" w:line="360" w:lineRule="auto"/>
        <w:ind w:left="851" w:firstLine="207"/>
        <w:rPr>
          <w:rFonts w:ascii="Arial" w:hAnsi="Arial" w:cs="Arial"/>
          <w:spacing w:val="20"/>
          <w:sz w:val="24"/>
          <w:szCs w:val="24"/>
        </w:rPr>
      </w:pPr>
      <w:r w:rsidRPr="0007270A">
        <w:rPr>
          <w:rFonts w:ascii="Arial" w:hAnsi="Arial" w:cs="Arial"/>
          <w:spacing w:val="20"/>
          <w:sz w:val="24"/>
          <w:szCs w:val="24"/>
        </w:rPr>
        <w:lastRenderedPageBreak/>
        <w:t>Zaświadczenie o numerze identyfikacyjnym REGON,</w:t>
      </w:r>
    </w:p>
    <w:p w:rsidR="00720D30" w:rsidRPr="0007270A" w:rsidRDefault="00720D30" w:rsidP="0007270A">
      <w:pPr>
        <w:pStyle w:val="Akapitzlist"/>
        <w:numPr>
          <w:ilvl w:val="0"/>
          <w:numId w:val="2"/>
        </w:numPr>
        <w:spacing w:after="0" w:line="360" w:lineRule="auto"/>
        <w:ind w:left="1418"/>
        <w:rPr>
          <w:rFonts w:ascii="Arial" w:hAnsi="Arial" w:cs="Arial"/>
          <w:spacing w:val="20"/>
          <w:sz w:val="24"/>
          <w:szCs w:val="24"/>
        </w:rPr>
      </w:pPr>
      <w:r w:rsidRPr="0007270A">
        <w:rPr>
          <w:rFonts w:ascii="Arial" w:hAnsi="Arial" w:cs="Arial"/>
          <w:spacing w:val="20"/>
          <w:sz w:val="24"/>
          <w:szCs w:val="24"/>
        </w:rPr>
        <w:t>Potwierdzenie o numerze identyfikacji podatkowej NIP,</w:t>
      </w:r>
    </w:p>
    <w:p w:rsidR="00720D30" w:rsidRPr="0007270A" w:rsidRDefault="00720D30" w:rsidP="0007270A">
      <w:pPr>
        <w:pStyle w:val="Akapitzlist"/>
        <w:numPr>
          <w:ilvl w:val="0"/>
          <w:numId w:val="2"/>
        </w:numPr>
        <w:spacing w:after="0" w:line="360" w:lineRule="auto"/>
        <w:ind w:left="1418"/>
        <w:rPr>
          <w:rFonts w:ascii="Arial" w:hAnsi="Arial" w:cs="Arial"/>
          <w:spacing w:val="20"/>
          <w:sz w:val="24"/>
          <w:szCs w:val="24"/>
        </w:rPr>
      </w:pPr>
      <w:r w:rsidRPr="0007270A">
        <w:rPr>
          <w:rFonts w:ascii="Arial" w:hAnsi="Arial" w:cs="Arial"/>
          <w:spacing w:val="20"/>
          <w:sz w:val="24"/>
          <w:szCs w:val="24"/>
        </w:rPr>
        <w:t xml:space="preserve">Zatwierdzenie projektu planowanego rozmieszczania obiektów rekreacyjnych, sportowych, </w:t>
      </w:r>
      <w:r w:rsidR="00711BF2" w:rsidRPr="0007270A">
        <w:rPr>
          <w:rFonts w:ascii="Arial" w:hAnsi="Arial" w:cs="Arial"/>
          <w:spacing w:val="20"/>
          <w:sz w:val="24"/>
          <w:szCs w:val="24"/>
        </w:rPr>
        <w:t>gastronomicznych, kulturalnych</w:t>
      </w:r>
      <w:r w:rsidRPr="0007270A">
        <w:rPr>
          <w:rFonts w:ascii="Arial" w:hAnsi="Arial" w:cs="Arial"/>
          <w:spacing w:val="20"/>
          <w:sz w:val="24"/>
          <w:szCs w:val="24"/>
        </w:rPr>
        <w:t xml:space="preserve"> przez Wojewódzki Urząd Ochrony Zabytków w Kielcach Delegatura w Sandomierzu.</w:t>
      </w:r>
    </w:p>
    <w:p w:rsidR="00720D30" w:rsidRPr="0007270A" w:rsidRDefault="00720D30" w:rsidP="0007270A">
      <w:pPr>
        <w:pStyle w:val="Akapitzlist"/>
        <w:numPr>
          <w:ilvl w:val="0"/>
          <w:numId w:val="2"/>
        </w:numPr>
        <w:spacing w:after="0" w:line="360" w:lineRule="auto"/>
        <w:ind w:left="1418"/>
        <w:rPr>
          <w:rFonts w:ascii="Arial" w:hAnsi="Arial" w:cs="Arial"/>
          <w:spacing w:val="20"/>
          <w:sz w:val="24"/>
          <w:szCs w:val="24"/>
        </w:rPr>
      </w:pPr>
      <w:r w:rsidRPr="0007270A">
        <w:rPr>
          <w:rFonts w:ascii="Arial" w:hAnsi="Arial" w:cs="Arial"/>
          <w:spacing w:val="20"/>
          <w:sz w:val="24"/>
          <w:szCs w:val="24"/>
        </w:rPr>
        <w:t xml:space="preserve">Aktualnego –wystawionego nie wcześniej niż 3 miesiące przed datą otwarcia ofert odpisu zaświadczenia właściwego naczelnika Urzędu Skarbowego oraz właściwego Oddziału Zakładu Ubezpieczeń Społecznych lub Kasy Rolniczego Ubezpieczenia Społecznego potwierdzających odpowiednio, że oferent nie zalega z opłacaniem podatków, opłat na ubezpieczenie zdrowotne lub społeczne. </w:t>
      </w:r>
    </w:p>
    <w:p w:rsidR="00720D30" w:rsidRPr="0007270A" w:rsidRDefault="00720D30" w:rsidP="0007270A">
      <w:pPr>
        <w:pStyle w:val="Akapitzlist"/>
        <w:numPr>
          <w:ilvl w:val="0"/>
          <w:numId w:val="2"/>
        </w:numPr>
        <w:spacing w:after="0" w:line="360" w:lineRule="auto"/>
        <w:ind w:left="1418"/>
        <w:rPr>
          <w:rFonts w:ascii="Arial" w:hAnsi="Arial" w:cs="Arial"/>
          <w:spacing w:val="20"/>
          <w:sz w:val="24"/>
          <w:szCs w:val="24"/>
        </w:rPr>
      </w:pPr>
      <w:r w:rsidRPr="0007270A">
        <w:rPr>
          <w:rFonts w:ascii="Arial" w:hAnsi="Arial" w:cs="Arial"/>
          <w:spacing w:val="20"/>
          <w:sz w:val="24"/>
          <w:szCs w:val="24"/>
        </w:rPr>
        <w:t>Zaakceptowany wzór umowy</w:t>
      </w:r>
    </w:p>
    <w:p w:rsidR="00720D30" w:rsidRPr="0007270A" w:rsidRDefault="00720D30" w:rsidP="0007270A">
      <w:pPr>
        <w:pStyle w:val="Akapitzlist"/>
        <w:numPr>
          <w:ilvl w:val="0"/>
          <w:numId w:val="2"/>
        </w:numPr>
        <w:spacing w:after="0" w:line="360" w:lineRule="auto"/>
        <w:ind w:left="1418"/>
        <w:rPr>
          <w:rFonts w:ascii="Arial" w:hAnsi="Arial" w:cs="Arial"/>
          <w:spacing w:val="20"/>
          <w:sz w:val="24"/>
          <w:szCs w:val="24"/>
        </w:rPr>
      </w:pPr>
      <w:r w:rsidRPr="0007270A">
        <w:rPr>
          <w:rFonts w:ascii="Arial" w:hAnsi="Arial" w:cs="Arial"/>
          <w:spacing w:val="20"/>
          <w:sz w:val="24"/>
          <w:szCs w:val="24"/>
        </w:rPr>
        <w:t>Formularz ofertowy</w:t>
      </w:r>
    </w:p>
    <w:p w:rsidR="00720D30" w:rsidRPr="0007270A" w:rsidRDefault="00720D30" w:rsidP="0007270A">
      <w:pPr>
        <w:pStyle w:val="Akapitzlist"/>
        <w:numPr>
          <w:ilvl w:val="0"/>
          <w:numId w:val="2"/>
        </w:numPr>
        <w:spacing w:after="0" w:line="360" w:lineRule="auto"/>
        <w:ind w:left="1418"/>
        <w:rPr>
          <w:rFonts w:ascii="Arial" w:hAnsi="Arial" w:cs="Arial"/>
          <w:spacing w:val="20"/>
          <w:sz w:val="24"/>
          <w:szCs w:val="24"/>
        </w:rPr>
      </w:pPr>
      <w:r w:rsidRPr="0007270A">
        <w:rPr>
          <w:rFonts w:ascii="Arial" w:hAnsi="Arial" w:cs="Arial"/>
          <w:spacing w:val="20"/>
          <w:sz w:val="24"/>
          <w:szCs w:val="24"/>
        </w:rPr>
        <w:t>Oświadczenia</w:t>
      </w:r>
    </w:p>
    <w:p w:rsidR="00720D30" w:rsidRPr="0007270A" w:rsidRDefault="00720D30" w:rsidP="0007270A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07270A">
        <w:rPr>
          <w:rFonts w:ascii="Arial" w:hAnsi="Arial" w:cs="Arial"/>
          <w:spacing w:val="20"/>
          <w:sz w:val="24"/>
          <w:szCs w:val="24"/>
        </w:rPr>
        <w:t>Dokumenty dodatkowe:</w:t>
      </w:r>
    </w:p>
    <w:p w:rsidR="00720D30" w:rsidRPr="0007270A" w:rsidRDefault="00CF3627" w:rsidP="0007270A">
      <w:pPr>
        <w:pStyle w:val="Akapitzlist"/>
        <w:spacing w:after="0" w:line="360" w:lineRule="auto"/>
        <w:ind w:left="1134"/>
        <w:rPr>
          <w:rFonts w:ascii="Arial" w:hAnsi="Arial" w:cs="Arial"/>
          <w:spacing w:val="20"/>
          <w:sz w:val="24"/>
          <w:szCs w:val="24"/>
        </w:rPr>
      </w:pPr>
      <w:r w:rsidRPr="0007270A">
        <w:rPr>
          <w:rFonts w:ascii="Arial" w:hAnsi="Arial" w:cs="Arial"/>
          <w:spacing w:val="20"/>
          <w:sz w:val="24"/>
          <w:szCs w:val="24"/>
        </w:rPr>
        <w:t>1) o</w:t>
      </w:r>
      <w:r w:rsidR="00720D30" w:rsidRPr="0007270A">
        <w:rPr>
          <w:rFonts w:ascii="Arial" w:hAnsi="Arial" w:cs="Arial"/>
          <w:spacing w:val="20"/>
          <w:sz w:val="24"/>
          <w:szCs w:val="24"/>
        </w:rPr>
        <w:t>pis rodzaju proponowanej działalności,</w:t>
      </w:r>
    </w:p>
    <w:p w:rsidR="00720D30" w:rsidRPr="0007270A" w:rsidRDefault="00CF3627" w:rsidP="0007270A">
      <w:pPr>
        <w:pStyle w:val="Akapitzlist"/>
        <w:spacing w:after="0" w:line="360" w:lineRule="auto"/>
        <w:ind w:left="1134"/>
        <w:rPr>
          <w:rFonts w:ascii="Arial" w:hAnsi="Arial" w:cs="Arial"/>
          <w:spacing w:val="20"/>
          <w:sz w:val="24"/>
          <w:szCs w:val="24"/>
        </w:rPr>
      </w:pPr>
      <w:r w:rsidRPr="0007270A">
        <w:rPr>
          <w:rFonts w:ascii="Arial" w:hAnsi="Arial" w:cs="Arial"/>
          <w:spacing w:val="20"/>
          <w:sz w:val="24"/>
          <w:szCs w:val="24"/>
        </w:rPr>
        <w:t>2) i</w:t>
      </w:r>
      <w:r w:rsidR="00720D30" w:rsidRPr="0007270A">
        <w:rPr>
          <w:rFonts w:ascii="Arial" w:hAnsi="Arial" w:cs="Arial"/>
          <w:spacing w:val="20"/>
          <w:sz w:val="24"/>
          <w:szCs w:val="24"/>
        </w:rPr>
        <w:t>nne informacje, istotne zdaniem Oferenta</w:t>
      </w:r>
    </w:p>
    <w:p w:rsidR="00720D30" w:rsidRPr="0007270A" w:rsidRDefault="00720D30" w:rsidP="0007270A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07270A">
        <w:rPr>
          <w:rFonts w:ascii="Arial" w:hAnsi="Arial" w:cs="Arial"/>
          <w:spacing w:val="20"/>
          <w:sz w:val="24"/>
          <w:szCs w:val="24"/>
        </w:rPr>
        <w:t xml:space="preserve">      5.   Pla</w:t>
      </w:r>
      <w:r w:rsidR="00A213E4" w:rsidRPr="0007270A">
        <w:rPr>
          <w:rFonts w:ascii="Arial" w:hAnsi="Arial" w:cs="Arial"/>
          <w:spacing w:val="20"/>
          <w:sz w:val="24"/>
          <w:szCs w:val="24"/>
        </w:rPr>
        <w:t>n wyznaczonego terenu do dzierżawy:</w:t>
      </w:r>
    </w:p>
    <w:p w:rsidR="006B3B4B" w:rsidRPr="0007270A" w:rsidRDefault="006B3B4B" w:rsidP="0007270A">
      <w:pPr>
        <w:spacing w:after="0" w:line="360" w:lineRule="auto"/>
        <w:ind w:left="698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7270A">
        <w:rPr>
          <w:rFonts w:ascii="Arial" w:hAnsi="Arial" w:cs="Arial"/>
          <w:spacing w:val="20"/>
          <w:sz w:val="24"/>
          <w:szCs w:val="24"/>
        </w:rPr>
        <w:t xml:space="preserve">      </w:t>
      </w:r>
      <w:r w:rsidR="00A213E4" w:rsidRPr="0007270A">
        <w:rPr>
          <w:rFonts w:ascii="Arial" w:hAnsi="Arial" w:cs="Arial"/>
          <w:spacing w:val="20"/>
          <w:sz w:val="24"/>
          <w:szCs w:val="24"/>
        </w:rPr>
        <w:t xml:space="preserve"> Oznaczony literą B</w:t>
      </w:r>
      <w:r w:rsidR="00C033AB" w:rsidRPr="0007270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Pr="0007270A">
        <w:rPr>
          <w:rFonts w:ascii="Arial" w:hAnsi="Arial" w:cs="Arial"/>
          <w:spacing w:val="20"/>
          <w:sz w:val="24"/>
          <w:szCs w:val="24"/>
        </w:rPr>
        <w:t>na mapce stanowiącej załącznik do ogłoszenia</w:t>
      </w:r>
      <w:r w:rsidRPr="0007270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C033AB" w:rsidRPr="0007270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o powierzchni </w:t>
      </w:r>
      <w:r w:rsidRPr="0007270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 </w:t>
      </w:r>
    </w:p>
    <w:p w:rsidR="00720D30" w:rsidRPr="0007270A" w:rsidRDefault="006B3B4B" w:rsidP="0007270A">
      <w:pPr>
        <w:spacing w:after="0" w:line="360" w:lineRule="auto"/>
        <w:ind w:left="698"/>
        <w:rPr>
          <w:rFonts w:ascii="Arial" w:hAnsi="Arial" w:cs="Arial"/>
          <w:spacing w:val="20"/>
          <w:sz w:val="24"/>
          <w:szCs w:val="24"/>
        </w:rPr>
      </w:pPr>
      <w:r w:rsidRPr="0007270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      </w:t>
      </w:r>
      <w:r w:rsidR="00C033AB" w:rsidRPr="0007270A">
        <w:rPr>
          <w:rFonts w:ascii="Arial" w:hAnsi="Arial" w:cs="Arial"/>
          <w:color w:val="000000" w:themeColor="text1"/>
          <w:spacing w:val="20"/>
          <w:sz w:val="24"/>
          <w:szCs w:val="24"/>
        </w:rPr>
        <w:t>3021m</w:t>
      </w:r>
      <w:r w:rsidR="00C033AB" w:rsidRPr="0007270A">
        <w:rPr>
          <w:rFonts w:ascii="Arial" w:hAnsi="Arial" w:cs="Arial"/>
          <w:color w:val="000000" w:themeColor="text1"/>
          <w:spacing w:val="20"/>
          <w:sz w:val="24"/>
          <w:szCs w:val="24"/>
          <w:vertAlign w:val="superscript"/>
        </w:rPr>
        <w:t>2</w:t>
      </w:r>
      <w:r w:rsidR="00C033AB" w:rsidRPr="0007270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oznaczonej w ewidencji gruntów numerem 1000/1</w:t>
      </w:r>
    </w:p>
    <w:p w:rsidR="00720D30" w:rsidRPr="0007270A" w:rsidRDefault="00720D30" w:rsidP="0007270A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07270A">
        <w:rPr>
          <w:rFonts w:ascii="Arial" w:hAnsi="Arial" w:cs="Arial"/>
          <w:spacing w:val="20"/>
          <w:sz w:val="24"/>
          <w:szCs w:val="24"/>
        </w:rPr>
        <w:t xml:space="preserve">Czas trwania umowy: </w:t>
      </w:r>
    </w:p>
    <w:p w:rsidR="006B3B4B" w:rsidRPr="0007270A" w:rsidRDefault="006B3B4B" w:rsidP="0007270A">
      <w:pPr>
        <w:pStyle w:val="Akapitzlist"/>
        <w:spacing w:after="0" w:line="360" w:lineRule="auto"/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</w:pPr>
      <w:r w:rsidRPr="0007270A">
        <w:rPr>
          <w:rFonts w:ascii="Arial" w:hAnsi="Arial" w:cs="Arial"/>
          <w:color w:val="000000"/>
          <w:spacing w:val="20"/>
          <w:sz w:val="24"/>
          <w:szCs w:val="24"/>
        </w:rPr>
        <w:t xml:space="preserve">       </w:t>
      </w:r>
      <w:r w:rsidR="003276D4" w:rsidRPr="0007270A">
        <w:rPr>
          <w:rFonts w:ascii="Arial" w:hAnsi="Arial" w:cs="Arial"/>
          <w:color w:val="000000"/>
          <w:spacing w:val="20"/>
          <w:sz w:val="24"/>
          <w:szCs w:val="24"/>
        </w:rPr>
        <w:t>Do lat 10</w:t>
      </w:r>
      <w:r w:rsidR="003330B1" w:rsidRPr="0007270A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="00502FA2" w:rsidRPr="0007270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976B30" w:rsidRPr="0007270A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 xml:space="preserve">z podziałem na  sezony turystyczne rozpoczynające się od 01.05 </w:t>
      </w:r>
    </w:p>
    <w:p w:rsidR="006B3B4B" w:rsidRPr="0007270A" w:rsidRDefault="006B3B4B" w:rsidP="0007270A">
      <w:pPr>
        <w:pStyle w:val="Akapitzlist"/>
        <w:spacing w:after="0" w:line="360" w:lineRule="auto"/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</w:pPr>
      <w:r w:rsidRPr="0007270A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 xml:space="preserve">       </w:t>
      </w:r>
      <w:r w:rsidR="00B26CC7" w:rsidRPr="0007270A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>trwające</w:t>
      </w:r>
      <w:r w:rsidR="00976B30" w:rsidRPr="0007270A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 xml:space="preserve"> do 30.09 począwszy od 2022 roku  oraz poza sezonem turystycznym </w:t>
      </w:r>
    </w:p>
    <w:p w:rsidR="006B3B4B" w:rsidRPr="0007270A" w:rsidRDefault="006B3B4B" w:rsidP="0007270A">
      <w:pPr>
        <w:pStyle w:val="Akapitzlist"/>
        <w:spacing w:after="0" w:line="360" w:lineRule="auto"/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</w:pPr>
      <w:r w:rsidRPr="0007270A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 xml:space="preserve">       </w:t>
      </w:r>
      <w:r w:rsidR="00976B30" w:rsidRPr="0007270A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 xml:space="preserve">rozpoczynającym się od 01.10 trwającym do 30.04  każdego roku </w:t>
      </w:r>
    </w:p>
    <w:p w:rsidR="00720D30" w:rsidRPr="0007270A" w:rsidRDefault="006B3B4B" w:rsidP="0007270A">
      <w:pPr>
        <w:pStyle w:val="Akapitzlist"/>
        <w:spacing w:after="0"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7270A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 xml:space="preserve">       </w:t>
      </w:r>
      <w:r w:rsidR="00976B30" w:rsidRPr="0007270A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>kalendarzowego począwszy od 2022 roku przez okres obowiązywania umowy.</w:t>
      </w:r>
    </w:p>
    <w:p w:rsidR="00720D30" w:rsidRPr="0007270A" w:rsidRDefault="00720D30" w:rsidP="0007270A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07270A">
        <w:rPr>
          <w:rFonts w:ascii="Arial" w:hAnsi="Arial" w:cs="Arial"/>
          <w:spacing w:val="20"/>
          <w:sz w:val="24"/>
          <w:szCs w:val="24"/>
        </w:rPr>
        <w:t>Termin składania ofert :</w:t>
      </w:r>
    </w:p>
    <w:p w:rsidR="00502FA2" w:rsidRPr="0007270A" w:rsidRDefault="00720D30" w:rsidP="0007270A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07270A">
        <w:rPr>
          <w:rFonts w:ascii="Arial" w:hAnsi="Arial" w:cs="Arial"/>
          <w:spacing w:val="20"/>
          <w:sz w:val="24"/>
          <w:szCs w:val="24"/>
        </w:rPr>
        <w:lastRenderedPageBreak/>
        <w:t xml:space="preserve">            </w:t>
      </w:r>
      <w:r w:rsidR="006B3B4B" w:rsidRPr="0007270A">
        <w:rPr>
          <w:rFonts w:ascii="Arial" w:hAnsi="Arial" w:cs="Arial"/>
          <w:spacing w:val="20"/>
          <w:sz w:val="24"/>
          <w:szCs w:val="24"/>
        </w:rPr>
        <w:t xml:space="preserve">      </w:t>
      </w:r>
      <w:r w:rsidRPr="0007270A">
        <w:rPr>
          <w:rFonts w:ascii="Arial" w:hAnsi="Arial" w:cs="Arial"/>
          <w:spacing w:val="20"/>
          <w:sz w:val="24"/>
          <w:szCs w:val="24"/>
        </w:rPr>
        <w:t xml:space="preserve">Oferty należy składać w Biurze  Miejskiego Ośrodka Sportu i Rekreacji </w:t>
      </w:r>
      <w:r w:rsidR="00502FA2" w:rsidRPr="0007270A">
        <w:rPr>
          <w:rFonts w:ascii="Arial" w:hAnsi="Arial" w:cs="Arial"/>
          <w:spacing w:val="20"/>
          <w:sz w:val="24"/>
          <w:szCs w:val="24"/>
        </w:rPr>
        <w:t xml:space="preserve">                                </w:t>
      </w:r>
    </w:p>
    <w:p w:rsidR="00502FA2" w:rsidRPr="0007270A" w:rsidRDefault="00502FA2" w:rsidP="0007270A">
      <w:pPr>
        <w:spacing w:after="0"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7270A">
        <w:rPr>
          <w:rFonts w:ascii="Arial" w:hAnsi="Arial" w:cs="Arial"/>
          <w:spacing w:val="20"/>
          <w:sz w:val="24"/>
          <w:szCs w:val="24"/>
        </w:rPr>
        <w:t xml:space="preserve">            </w:t>
      </w:r>
      <w:r w:rsidR="006B3B4B" w:rsidRPr="0007270A">
        <w:rPr>
          <w:rFonts w:ascii="Arial" w:hAnsi="Arial" w:cs="Arial"/>
          <w:spacing w:val="20"/>
          <w:sz w:val="24"/>
          <w:szCs w:val="24"/>
        </w:rPr>
        <w:t xml:space="preserve">      </w:t>
      </w:r>
      <w:r w:rsidRPr="0007270A">
        <w:rPr>
          <w:rFonts w:ascii="Arial" w:hAnsi="Arial" w:cs="Arial"/>
          <w:spacing w:val="20"/>
          <w:sz w:val="24"/>
          <w:szCs w:val="24"/>
        </w:rPr>
        <w:t xml:space="preserve">w </w:t>
      </w:r>
      <w:r w:rsidR="00720D30" w:rsidRPr="0007270A">
        <w:rPr>
          <w:rFonts w:ascii="Arial" w:hAnsi="Arial" w:cs="Arial"/>
          <w:spacing w:val="20"/>
          <w:sz w:val="24"/>
          <w:szCs w:val="24"/>
        </w:rPr>
        <w:t>Sandomierzu przy ulicy Koseły 3a do dnia</w:t>
      </w:r>
      <w:r w:rsidR="00111751" w:rsidRPr="0007270A">
        <w:rPr>
          <w:rFonts w:ascii="Arial" w:hAnsi="Arial" w:cs="Arial"/>
          <w:spacing w:val="20"/>
          <w:sz w:val="24"/>
          <w:szCs w:val="24"/>
        </w:rPr>
        <w:t xml:space="preserve"> </w:t>
      </w:r>
      <w:r w:rsidR="00E301D2" w:rsidRPr="0007270A">
        <w:rPr>
          <w:rFonts w:ascii="Arial" w:hAnsi="Arial" w:cs="Arial"/>
          <w:color w:val="000000" w:themeColor="text1"/>
          <w:spacing w:val="20"/>
          <w:sz w:val="24"/>
          <w:szCs w:val="24"/>
        </w:rPr>
        <w:t>22.04.2022</w:t>
      </w:r>
      <w:r w:rsidR="00111751" w:rsidRPr="0007270A">
        <w:rPr>
          <w:rFonts w:ascii="Arial" w:hAnsi="Arial" w:cs="Arial"/>
          <w:color w:val="FF0000"/>
          <w:spacing w:val="20"/>
          <w:sz w:val="24"/>
          <w:szCs w:val="24"/>
        </w:rPr>
        <w:t xml:space="preserve"> </w:t>
      </w:r>
      <w:r w:rsidR="00111751" w:rsidRPr="0007270A">
        <w:rPr>
          <w:rFonts w:ascii="Arial" w:hAnsi="Arial" w:cs="Arial"/>
          <w:color w:val="000000" w:themeColor="text1"/>
          <w:spacing w:val="20"/>
          <w:sz w:val="24"/>
          <w:szCs w:val="24"/>
        </w:rPr>
        <w:t>roku.</w:t>
      </w:r>
    </w:p>
    <w:p w:rsidR="00720D30" w:rsidRPr="0007270A" w:rsidRDefault="00720D30" w:rsidP="0007270A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07270A">
        <w:rPr>
          <w:rFonts w:ascii="Arial" w:hAnsi="Arial" w:cs="Arial"/>
          <w:spacing w:val="20"/>
          <w:sz w:val="24"/>
          <w:szCs w:val="24"/>
        </w:rPr>
        <w:t>Opis sposobu wyboru oferty:</w:t>
      </w:r>
    </w:p>
    <w:p w:rsidR="006B3B4B" w:rsidRPr="0007270A" w:rsidRDefault="006B3B4B" w:rsidP="0007270A">
      <w:pPr>
        <w:pStyle w:val="Akapitzlist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07270A">
        <w:rPr>
          <w:rFonts w:ascii="Arial" w:hAnsi="Arial" w:cs="Arial"/>
          <w:spacing w:val="20"/>
          <w:sz w:val="24"/>
          <w:szCs w:val="24"/>
        </w:rPr>
        <w:t xml:space="preserve">      </w:t>
      </w:r>
      <w:r w:rsidR="00720D30" w:rsidRPr="0007270A">
        <w:rPr>
          <w:rFonts w:ascii="Arial" w:hAnsi="Arial" w:cs="Arial"/>
          <w:spacing w:val="20"/>
          <w:sz w:val="24"/>
          <w:szCs w:val="24"/>
        </w:rPr>
        <w:t xml:space="preserve"> Przy wyborze ofert  Wynajmujący  będzie  kierował się  kryterium: </w:t>
      </w:r>
      <w:r w:rsidR="00FB0867" w:rsidRPr="0007270A">
        <w:rPr>
          <w:rFonts w:ascii="Arial" w:hAnsi="Arial" w:cs="Arial"/>
          <w:color w:val="000000"/>
          <w:spacing w:val="20"/>
          <w:sz w:val="24"/>
          <w:szCs w:val="24"/>
        </w:rPr>
        <w:t>Cena – 100%</w:t>
      </w:r>
      <w:r w:rsidR="00720D30" w:rsidRPr="0007270A"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07270A">
        <w:rPr>
          <w:rFonts w:ascii="Arial" w:hAnsi="Arial" w:cs="Arial"/>
          <w:color w:val="000000"/>
          <w:spacing w:val="20"/>
          <w:sz w:val="24"/>
          <w:szCs w:val="24"/>
        </w:rPr>
        <w:t xml:space="preserve">    </w:t>
      </w:r>
    </w:p>
    <w:p w:rsidR="00B26CC7" w:rsidRPr="0007270A" w:rsidRDefault="006B3B4B" w:rsidP="0007270A">
      <w:pPr>
        <w:pStyle w:val="Akapitzlist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07270A">
        <w:rPr>
          <w:rFonts w:ascii="Arial" w:hAnsi="Arial" w:cs="Arial"/>
          <w:color w:val="000000"/>
          <w:spacing w:val="20"/>
          <w:sz w:val="24"/>
          <w:szCs w:val="24"/>
        </w:rPr>
        <w:t xml:space="preserve">     </w:t>
      </w:r>
      <w:r w:rsidR="006A6EDC" w:rsidRPr="0007270A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="00B26CC7" w:rsidRPr="0007270A">
        <w:rPr>
          <w:rFonts w:ascii="Arial" w:hAnsi="Arial" w:cs="Arial"/>
          <w:color w:val="000000"/>
          <w:spacing w:val="20"/>
          <w:sz w:val="24"/>
          <w:szCs w:val="24"/>
        </w:rPr>
        <w:t xml:space="preserve"> O wyborze oferty zdecyduje najwyższa stawka zaoferowana podczas  </w:t>
      </w:r>
    </w:p>
    <w:p w:rsidR="00FB0867" w:rsidRPr="0007270A" w:rsidRDefault="00B26CC7" w:rsidP="0007270A">
      <w:pPr>
        <w:pStyle w:val="Akapitzlist"/>
        <w:spacing w:after="0"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7270A">
        <w:rPr>
          <w:rFonts w:ascii="Arial" w:hAnsi="Arial" w:cs="Arial"/>
          <w:color w:val="000000"/>
          <w:spacing w:val="20"/>
          <w:sz w:val="24"/>
          <w:szCs w:val="24"/>
        </w:rPr>
        <w:t xml:space="preserve">       postępowania przetargowego.</w:t>
      </w:r>
    </w:p>
    <w:p w:rsidR="0093557C" w:rsidRPr="0007270A" w:rsidRDefault="00720D30" w:rsidP="0007270A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7270A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="00B26CC7" w:rsidRPr="0007270A">
        <w:rPr>
          <w:rFonts w:ascii="Arial" w:hAnsi="Arial" w:cs="Arial"/>
          <w:spacing w:val="20"/>
          <w:sz w:val="24"/>
          <w:szCs w:val="24"/>
        </w:rPr>
        <w:t>Wybór najemcy</w:t>
      </w:r>
      <w:r w:rsidR="003330B1" w:rsidRPr="0007270A">
        <w:rPr>
          <w:rFonts w:ascii="Arial" w:hAnsi="Arial" w:cs="Arial"/>
          <w:spacing w:val="20"/>
          <w:sz w:val="24"/>
          <w:szCs w:val="24"/>
        </w:rPr>
        <w:t xml:space="preserve"> </w:t>
      </w:r>
      <w:r w:rsidR="0093557C" w:rsidRPr="0007270A">
        <w:rPr>
          <w:rFonts w:ascii="Arial" w:hAnsi="Arial" w:cs="Arial"/>
          <w:spacing w:val="20"/>
          <w:sz w:val="24"/>
          <w:szCs w:val="24"/>
        </w:rPr>
        <w:t>:</w:t>
      </w:r>
    </w:p>
    <w:p w:rsidR="000E76FA" w:rsidRPr="0007270A" w:rsidRDefault="000E76FA" w:rsidP="0007270A">
      <w:pPr>
        <w:pStyle w:val="Akapitzlist"/>
        <w:spacing w:line="360" w:lineRule="auto"/>
        <w:ind w:left="1080"/>
        <w:rPr>
          <w:rFonts w:ascii="Arial" w:hAnsi="Arial" w:cs="Arial"/>
          <w:color w:val="000000"/>
          <w:spacing w:val="20"/>
          <w:sz w:val="24"/>
          <w:szCs w:val="24"/>
        </w:rPr>
      </w:pPr>
      <w:r w:rsidRPr="0007270A">
        <w:rPr>
          <w:rFonts w:ascii="Arial" w:hAnsi="Arial" w:cs="Arial"/>
          <w:spacing w:val="20"/>
          <w:sz w:val="24"/>
          <w:szCs w:val="24"/>
        </w:rPr>
        <w:t>Z oferentem którzy przedstawi najkorzystniejszą ofertę cenowo podpisana zostanie umowa. Oferent o wyborze zostanie powiadomiony telefonicznie i zaproszony do podpisania umowy</w:t>
      </w:r>
    </w:p>
    <w:p w:rsidR="000E76FA" w:rsidRPr="0007270A" w:rsidRDefault="000E76FA" w:rsidP="0007270A">
      <w:pPr>
        <w:pStyle w:val="Akapitzlist"/>
        <w:spacing w:line="360" w:lineRule="auto"/>
        <w:ind w:left="1080"/>
        <w:rPr>
          <w:rFonts w:ascii="Arial" w:hAnsi="Arial" w:cs="Arial"/>
          <w:spacing w:val="20"/>
          <w:sz w:val="24"/>
          <w:szCs w:val="24"/>
        </w:rPr>
      </w:pPr>
    </w:p>
    <w:p w:rsidR="008B7B7E" w:rsidRDefault="00E301D2" w:rsidP="0007270A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7270A">
        <w:rPr>
          <w:rFonts w:ascii="Arial" w:hAnsi="Arial" w:cs="Arial"/>
          <w:spacing w:val="20"/>
          <w:sz w:val="24"/>
          <w:szCs w:val="24"/>
        </w:rPr>
        <w:t>Sandomierz dnia 07.04.2022 r.</w:t>
      </w:r>
    </w:p>
    <w:p w:rsidR="00AA2B2D" w:rsidRDefault="00AA2B2D" w:rsidP="0007270A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AA2B2D" w:rsidRDefault="00AA2B2D" w:rsidP="0007270A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AA2B2D" w:rsidRDefault="00AA2B2D" w:rsidP="0007270A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AA2B2D" w:rsidRDefault="00AA2B2D" w:rsidP="0007270A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AA2B2D" w:rsidRDefault="00AA2B2D" w:rsidP="0007270A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AA2B2D" w:rsidRDefault="00AA2B2D" w:rsidP="0007270A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AA2B2D" w:rsidRDefault="00AA2B2D" w:rsidP="0007270A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AA2B2D" w:rsidRDefault="00AA2B2D" w:rsidP="0007270A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AA2B2D" w:rsidRDefault="00AA2B2D" w:rsidP="0007270A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AA2B2D" w:rsidRDefault="00AA2B2D" w:rsidP="0007270A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AA2B2D" w:rsidRDefault="00AA2B2D" w:rsidP="0007270A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AA2B2D" w:rsidRPr="0007270A" w:rsidRDefault="00AA2B2D" w:rsidP="0007270A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572000" cy="2209800"/>
            <wp:effectExtent l="19050" t="0" r="0" b="0"/>
            <wp:docPr id="4" name="Obraz 4" descr="C:\Users\MRybak\Desktop\mapa bulwar przetarg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Rybak\Desktop\mapa bulwar przetarg 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2B2D" w:rsidRPr="0007270A" w:rsidSect="00C51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C2F"/>
    <w:multiLevelType w:val="multilevel"/>
    <w:tmpl w:val="95263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2E7038A9"/>
    <w:multiLevelType w:val="hybridMultilevel"/>
    <w:tmpl w:val="F80EB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50715"/>
    <w:multiLevelType w:val="hybridMultilevel"/>
    <w:tmpl w:val="3A50580E"/>
    <w:lvl w:ilvl="0" w:tplc="7A6857B8">
      <w:start w:val="1"/>
      <w:numFmt w:val="decimal"/>
      <w:lvlText w:val="%1)"/>
      <w:lvlJc w:val="left"/>
      <w:pPr>
        <w:ind w:left="1495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5E08155C"/>
    <w:multiLevelType w:val="hybridMultilevel"/>
    <w:tmpl w:val="1DD28ACC"/>
    <w:lvl w:ilvl="0" w:tplc="457AD8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07BA4"/>
    <w:multiLevelType w:val="hybridMultilevel"/>
    <w:tmpl w:val="C0D2DB8A"/>
    <w:lvl w:ilvl="0" w:tplc="67DCD75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601CA"/>
    <w:multiLevelType w:val="hybridMultilevel"/>
    <w:tmpl w:val="56DCA998"/>
    <w:lvl w:ilvl="0" w:tplc="9D44E06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114DA2"/>
    <w:multiLevelType w:val="hybridMultilevel"/>
    <w:tmpl w:val="8F120F7A"/>
    <w:lvl w:ilvl="0" w:tplc="2E980A3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20D30"/>
    <w:rsid w:val="00012F35"/>
    <w:rsid w:val="00045266"/>
    <w:rsid w:val="000466B6"/>
    <w:rsid w:val="00056F7A"/>
    <w:rsid w:val="0007270A"/>
    <w:rsid w:val="000B3720"/>
    <w:rsid w:val="000E76FA"/>
    <w:rsid w:val="00104064"/>
    <w:rsid w:val="00111751"/>
    <w:rsid w:val="0011395F"/>
    <w:rsid w:val="00121446"/>
    <w:rsid w:val="00144FC0"/>
    <w:rsid w:val="00152569"/>
    <w:rsid w:val="001840DD"/>
    <w:rsid w:val="001A191A"/>
    <w:rsid w:val="0021072E"/>
    <w:rsid w:val="00242247"/>
    <w:rsid w:val="002454F8"/>
    <w:rsid w:val="002459E5"/>
    <w:rsid w:val="00290722"/>
    <w:rsid w:val="002A6FF4"/>
    <w:rsid w:val="002D54E6"/>
    <w:rsid w:val="003057F4"/>
    <w:rsid w:val="003276D4"/>
    <w:rsid w:val="003330B1"/>
    <w:rsid w:val="00394F5F"/>
    <w:rsid w:val="00405395"/>
    <w:rsid w:val="0041127C"/>
    <w:rsid w:val="00412332"/>
    <w:rsid w:val="0041538D"/>
    <w:rsid w:val="004306A5"/>
    <w:rsid w:val="00444987"/>
    <w:rsid w:val="00454956"/>
    <w:rsid w:val="00502FA2"/>
    <w:rsid w:val="00585C39"/>
    <w:rsid w:val="005F630E"/>
    <w:rsid w:val="006131DB"/>
    <w:rsid w:val="006302EF"/>
    <w:rsid w:val="00680386"/>
    <w:rsid w:val="006A6EDC"/>
    <w:rsid w:val="006B3B4B"/>
    <w:rsid w:val="006B4855"/>
    <w:rsid w:val="006C3964"/>
    <w:rsid w:val="00711BF2"/>
    <w:rsid w:val="00720D30"/>
    <w:rsid w:val="00725352"/>
    <w:rsid w:val="00796015"/>
    <w:rsid w:val="007B3D04"/>
    <w:rsid w:val="007D09F4"/>
    <w:rsid w:val="007E3CDD"/>
    <w:rsid w:val="007F1312"/>
    <w:rsid w:val="008069A8"/>
    <w:rsid w:val="00830E95"/>
    <w:rsid w:val="008B7B7E"/>
    <w:rsid w:val="00917141"/>
    <w:rsid w:val="0093557C"/>
    <w:rsid w:val="00976B30"/>
    <w:rsid w:val="009C74C8"/>
    <w:rsid w:val="009D5367"/>
    <w:rsid w:val="009E110A"/>
    <w:rsid w:val="00A213E4"/>
    <w:rsid w:val="00AA2B2D"/>
    <w:rsid w:val="00AB2AC4"/>
    <w:rsid w:val="00B26CC7"/>
    <w:rsid w:val="00B6372D"/>
    <w:rsid w:val="00B81B0B"/>
    <w:rsid w:val="00BB74B3"/>
    <w:rsid w:val="00BD2B37"/>
    <w:rsid w:val="00BF393C"/>
    <w:rsid w:val="00C033AB"/>
    <w:rsid w:val="00C05914"/>
    <w:rsid w:val="00C15A21"/>
    <w:rsid w:val="00C51AD2"/>
    <w:rsid w:val="00C52D9D"/>
    <w:rsid w:val="00C73B25"/>
    <w:rsid w:val="00C869F7"/>
    <w:rsid w:val="00C876B1"/>
    <w:rsid w:val="00CF3627"/>
    <w:rsid w:val="00D7741A"/>
    <w:rsid w:val="00D912CA"/>
    <w:rsid w:val="00DC10F9"/>
    <w:rsid w:val="00E0148E"/>
    <w:rsid w:val="00E1021D"/>
    <w:rsid w:val="00E301D2"/>
    <w:rsid w:val="00E328DC"/>
    <w:rsid w:val="00E6342F"/>
    <w:rsid w:val="00E63F88"/>
    <w:rsid w:val="00E85D2F"/>
    <w:rsid w:val="00EA53C8"/>
    <w:rsid w:val="00EE7F73"/>
    <w:rsid w:val="00F0019F"/>
    <w:rsid w:val="00F02870"/>
    <w:rsid w:val="00F46854"/>
    <w:rsid w:val="00F603EF"/>
    <w:rsid w:val="00F63878"/>
    <w:rsid w:val="00FB0867"/>
    <w:rsid w:val="00FB09CA"/>
    <w:rsid w:val="00FE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D3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D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B2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B4815-D8F4-46B9-919E-7292CC1E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MRybak</dc:creator>
  <cp:lastModifiedBy>MRybak</cp:lastModifiedBy>
  <cp:revision>4</cp:revision>
  <cp:lastPrinted>2022-04-07T05:04:00Z</cp:lastPrinted>
  <dcterms:created xsi:type="dcterms:W3CDTF">2022-04-07T06:08:00Z</dcterms:created>
  <dcterms:modified xsi:type="dcterms:W3CDTF">2022-04-07T07:34:00Z</dcterms:modified>
</cp:coreProperties>
</file>