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67" w:rsidRPr="009D491C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491C">
        <w:rPr>
          <w:rFonts w:ascii="Arial" w:hAnsi="Arial" w:cs="Arial"/>
          <w:bCs/>
          <w:sz w:val="24"/>
          <w:szCs w:val="24"/>
        </w:rPr>
        <w:t>Załącznik do Zarządzenia Nr 13/2022</w:t>
      </w:r>
    </w:p>
    <w:p w:rsidR="00ED6A67" w:rsidRPr="009D491C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491C">
        <w:rPr>
          <w:rFonts w:ascii="Arial" w:hAnsi="Arial" w:cs="Arial"/>
          <w:bCs/>
          <w:sz w:val="24"/>
          <w:szCs w:val="24"/>
        </w:rPr>
        <w:t>Dyrektora Miejskiego Ośrodka Sportu i Rekreacji</w:t>
      </w:r>
    </w:p>
    <w:p w:rsidR="00ED6A67" w:rsidRPr="009D491C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491C">
        <w:rPr>
          <w:rFonts w:ascii="Arial" w:hAnsi="Arial" w:cs="Arial"/>
          <w:bCs/>
          <w:sz w:val="24"/>
          <w:szCs w:val="24"/>
        </w:rPr>
        <w:t xml:space="preserve"> w Sandomierzu z dnia 17 października 2022 roku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>I N S T R U K C J A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>w sprawie gospodarki środkami transportu oraz sprzętem spalinowym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>w Miejskim Ośrodku Sportu i Rekreacji w Sandomierzu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 xml:space="preserve">§ 1. </w:t>
      </w:r>
      <w:r w:rsidRPr="000B5ABD">
        <w:rPr>
          <w:rFonts w:ascii="Arial" w:hAnsi="Arial" w:cs="Arial"/>
          <w:bCs/>
          <w:sz w:val="24"/>
          <w:szCs w:val="24"/>
        </w:rPr>
        <w:tab/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 xml:space="preserve">1. Środki transportu oraz sprzęt spalinowy stanowiące własność Miejskiego Ośrodka Sportu </w:t>
      </w:r>
      <w:r w:rsidRPr="000B5ABD">
        <w:rPr>
          <w:rFonts w:ascii="Arial" w:hAnsi="Arial" w:cs="Arial"/>
          <w:sz w:val="24"/>
          <w:szCs w:val="24"/>
        </w:rPr>
        <w:br/>
        <w:t>i Rekreacji w Sandomierzu  mogą być wykorzystywane wyłącznie do celów służbowych.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2. Decyzje o wykorzystaniu w celach wykonywania czynności pracowniczych  podejmuje Dyrektor  lub kierownicy obiektów.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 xml:space="preserve">§ 2. 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 xml:space="preserve"> 1. </w:t>
      </w:r>
      <w:r w:rsidRPr="000B5ABD">
        <w:rPr>
          <w:rFonts w:ascii="Arial" w:hAnsi="Arial" w:cs="Arial"/>
          <w:sz w:val="24"/>
          <w:szCs w:val="24"/>
        </w:rPr>
        <w:t xml:space="preserve">Pracownicy, wykorzystujący środki transportu oraz sprzęt spalinowy niezgodnie </w:t>
      </w:r>
      <w:r w:rsidRPr="000B5ABD">
        <w:rPr>
          <w:rFonts w:ascii="Arial" w:hAnsi="Arial" w:cs="Arial"/>
          <w:sz w:val="24"/>
          <w:szCs w:val="24"/>
        </w:rPr>
        <w:br/>
        <w:t>z przeznaczeniem ponoszą pełną odpowiedzialność za  powstałe uszkodzenia nie wynikające z normalnej eksploatacji, a w szczególności: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a) powstałe umyślnie lub wskutek niedbalstwa pracownika,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b) wynikłe podczas używania w stanie nietrzeźwości lub pod wpływem środków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odurzających.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 xml:space="preserve">§ 3. 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>1. Środki transportu oraz sprzęt spalinowy</w:t>
      </w:r>
      <w:r w:rsidRPr="000B5ABD">
        <w:rPr>
          <w:rFonts w:ascii="Arial" w:hAnsi="Arial" w:cs="Arial"/>
          <w:sz w:val="24"/>
          <w:szCs w:val="24"/>
        </w:rPr>
        <w:t xml:space="preserve"> mogą używać pracownicy do tego uprawnieni. 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 xml:space="preserve">2. Pracownicy uprawnieni do używania </w:t>
      </w:r>
      <w:r w:rsidRPr="000B5ABD">
        <w:rPr>
          <w:rFonts w:ascii="Arial" w:hAnsi="Arial" w:cs="Arial"/>
          <w:sz w:val="24"/>
          <w:szCs w:val="24"/>
        </w:rPr>
        <w:t>środków transportu oraz sprzętu spalinowego zobowiązani są  do: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lastRenderedPageBreak/>
        <w:t xml:space="preserve">a) Przestrzegania przepisów ustawy Prawo o ruchu drogowym oraz </w:t>
      </w:r>
      <w:r w:rsidRPr="000B5ABD">
        <w:rPr>
          <w:rFonts w:ascii="Arial" w:hAnsi="Arial" w:cs="Arial"/>
          <w:sz w:val="24"/>
          <w:szCs w:val="24"/>
          <w:shd w:val="clear" w:color="auto" w:fill="FFFFFF"/>
        </w:rPr>
        <w:t>przepisów żeglugowych na </w:t>
      </w:r>
      <w:r w:rsidRPr="000B5ABD">
        <w:rPr>
          <w:rStyle w:val="Uwydatnienie"/>
          <w:rFonts w:ascii="Arial" w:hAnsi="Arial" w:cs="Arial"/>
          <w:bCs/>
          <w:sz w:val="24"/>
          <w:szCs w:val="24"/>
          <w:shd w:val="clear" w:color="auto" w:fill="FFFFFF"/>
        </w:rPr>
        <w:t>śródlądowych</w:t>
      </w:r>
      <w:r w:rsidRPr="000B5ABD">
        <w:rPr>
          <w:rFonts w:ascii="Arial" w:hAnsi="Arial" w:cs="Arial"/>
          <w:sz w:val="24"/>
          <w:szCs w:val="24"/>
          <w:shd w:val="clear" w:color="auto" w:fill="FFFFFF"/>
        </w:rPr>
        <w:t> drogach wodnych.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b) Utrzymywania sprzętu w czystości oraz stanie technicznym warunkującym pełne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 xml:space="preserve">bezpieczeństwo. 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c) Dokonywania przeglądów technicznych zgodnie z zakresem obsługi technicznej sprzętu oraz książką obsługi wydaną przez producenta.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 xml:space="preserve">d) Informowanie przełożonych o zauważonych w trakcie użytkowania usterkach wpływających na warunki eksploatacji i bezpieczeństwo. 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e) Rzetelnego, zgodnego ze stanem faktycznym prowadzenia dokumentacji eksploatacyjnej.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f) Wykonywanie innych poleceń przełożonych regulujących sprawę gospodarowaniem środkami transportu,  sprzętem spalinowym i paliwami.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 xml:space="preserve">§ 4. 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1.Za podstawę oszacowania norm zużycia paliw płynnych przyjmuje się: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 xml:space="preserve">a) normę określoną przez producenta danego środka transportu oraz sprzętu spalinowego. 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 xml:space="preserve">b). doświadczenia z eksploatacji oraz analizy zużycia paliwa potwierdzone stosownymi dokumentami. 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c). w przypadku braku normy zużycia paliwa, rozliczane nastąpi na podstawie faktycznego zużycia.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2. Dopuszcza się zwiększenie zużycia paliwa do 10% normy w przypadku jej przekroczenia ze względu na utrudnienia w ruchu lub jazdy na krótkich odcinkach na nie rozgrzanym silniku (np. podczas plakatowania słupów ogłoszeniowych) oraz jazdę po drogach polnych nieutwardzonych.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3. W celu przejrzystego rozliczenia paliwa środki transportu będą tankowane do pełna na koniec każdego miesiąca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 xml:space="preserve">4. </w:t>
      </w:r>
      <w:r w:rsidRPr="000B5ABD">
        <w:rPr>
          <w:rFonts w:ascii="Arial" w:hAnsi="Arial" w:cs="Arial"/>
          <w:sz w:val="24"/>
          <w:szCs w:val="24"/>
        </w:rPr>
        <w:t xml:space="preserve">Ustalenie norm zużycia paliwa, a także zmiana normy następuje w drodze zarządzenia Dyrektora MOSiR. 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>§ 5.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 xml:space="preserve">1. Stwierdzenie, przez osobę nadzorującą eksploatację </w:t>
      </w:r>
      <w:r w:rsidRPr="000B5ABD">
        <w:rPr>
          <w:rFonts w:ascii="Arial" w:hAnsi="Arial" w:cs="Arial"/>
          <w:bCs/>
          <w:sz w:val="24"/>
          <w:szCs w:val="24"/>
        </w:rPr>
        <w:t>środków transportu oraz sprzętu spalinowego</w:t>
      </w:r>
      <w:r w:rsidRPr="000B5ABD">
        <w:rPr>
          <w:rFonts w:ascii="Arial" w:hAnsi="Arial" w:cs="Arial"/>
          <w:sz w:val="24"/>
          <w:szCs w:val="24"/>
        </w:rPr>
        <w:t xml:space="preserve">, przekroczenia normy zużycia paliwa spowoduje obciążenie </w:t>
      </w:r>
      <w:r w:rsidRPr="000B5ABD">
        <w:rPr>
          <w:rFonts w:ascii="Arial" w:hAnsi="Arial" w:cs="Arial"/>
          <w:sz w:val="24"/>
          <w:szCs w:val="24"/>
        </w:rPr>
        <w:lastRenderedPageBreak/>
        <w:t xml:space="preserve">pracownika  używającego </w:t>
      </w:r>
      <w:r w:rsidRPr="000B5ABD">
        <w:rPr>
          <w:rFonts w:ascii="Arial" w:hAnsi="Arial" w:cs="Arial"/>
          <w:bCs/>
          <w:sz w:val="24"/>
          <w:szCs w:val="24"/>
        </w:rPr>
        <w:t>środki transportu oraz sprzęt spalinowy</w:t>
      </w:r>
      <w:r w:rsidRPr="000B5ABD">
        <w:rPr>
          <w:rFonts w:ascii="Arial" w:hAnsi="Arial" w:cs="Arial"/>
          <w:sz w:val="24"/>
          <w:szCs w:val="24"/>
        </w:rPr>
        <w:t xml:space="preserve"> kosztami ponadnormatywnego zużycia paliwa.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 xml:space="preserve">2. W przypadku, gdy </w:t>
      </w:r>
      <w:r w:rsidRPr="000B5ABD">
        <w:rPr>
          <w:rFonts w:ascii="Arial" w:hAnsi="Arial" w:cs="Arial"/>
          <w:bCs/>
          <w:sz w:val="24"/>
          <w:szCs w:val="24"/>
        </w:rPr>
        <w:t>środki transportu oraz sprzęt spalinowy</w:t>
      </w:r>
      <w:r w:rsidRPr="000B5ABD">
        <w:rPr>
          <w:rFonts w:ascii="Arial" w:hAnsi="Arial" w:cs="Arial"/>
          <w:sz w:val="24"/>
          <w:szCs w:val="24"/>
        </w:rPr>
        <w:t xml:space="preserve"> w danym miesiącu używa więcej niż 1 osoba, odpowiedzialność za ponadnormatywne zużycie paliwa ponoszona jest przez wszystkich w równych częściach, o ile nie jest możliwe ustalenie osoby odpowiedzialnej za spowodowanie zwiększonego zużycia paliwa.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 xml:space="preserve">3. Za ponadnormatywne zużycie paliwa nie ponosi odpowiedzialności kierujący pojazdem, </w:t>
      </w:r>
      <w:r w:rsidRPr="000B5ABD">
        <w:rPr>
          <w:rFonts w:ascii="Arial" w:hAnsi="Arial" w:cs="Arial"/>
          <w:sz w:val="24"/>
          <w:szCs w:val="24"/>
        </w:rPr>
        <w:br/>
        <w:t>o ile zgłosi ten fakt w trakcie eksploatacji przełożonemu lub wykonuje jazdę na polecenie przełożonego, który został o tym fakcie poinformowany odpowiednią notatką służbową.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 xml:space="preserve">§ 6. 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 xml:space="preserve">1. </w:t>
      </w:r>
      <w:r w:rsidRPr="000B5ABD">
        <w:rPr>
          <w:rFonts w:ascii="Arial" w:hAnsi="Arial" w:cs="Arial"/>
          <w:sz w:val="24"/>
          <w:szCs w:val="24"/>
        </w:rPr>
        <w:t>Podstawowym dokumentem służącym do rozliczenia paliwa dla:</w:t>
      </w:r>
    </w:p>
    <w:p w:rsidR="00ED6A67" w:rsidRPr="000B5ABD" w:rsidRDefault="00ED6A67" w:rsidP="00ED6A67">
      <w:pPr>
        <w:pStyle w:val="Nagwek"/>
        <w:spacing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 xml:space="preserve">a)  środków transportu jest karta drogowa  druk SM 101 (załącznik nr1),  oraz </w:t>
      </w:r>
      <w:r w:rsidRPr="000B5ABD">
        <w:rPr>
          <w:rFonts w:ascii="Arial" w:hAnsi="Arial" w:cs="Arial"/>
          <w:bCs/>
          <w:sz w:val="24"/>
          <w:szCs w:val="24"/>
        </w:rPr>
        <w:t xml:space="preserve">norma zużycia   </w:t>
      </w:r>
    </w:p>
    <w:p w:rsidR="00ED6A67" w:rsidRPr="000B5ABD" w:rsidRDefault="00ED6A67" w:rsidP="00ED6A67">
      <w:pPr>
        <w:pStyle w:val="Nagwek"/>
        <w:spacing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 xml:space="preserve">     paliwa (załącznik nr 6)</w:t>
      </w:r>
    </w:p>
    <w:p w:rsidR="00ED6A67" w:rsidRPr="000B5ABD" w:rsidRDefault="00ED6A67" w:rsidP="00ED6A67">
      <w:pPr>
        <w:pStyle w:val="Nagwek"/>
        <w:spacing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b) sprzętu spalinowego „Miesięczna karta rozliczenia paliwa</w:t>
      </w:r>
      <w:r w:rsidRPr="000B5ABD">
        <w:rPr>
          <w:rFonts w:ascii="Arial" w:hAnsi="Arial" w:cs="Arial"/>
          <w:bCs/>
          <w:sz w:val="24"/>
          <w:szCs w:val="24"/>
        </w:rPr>
        <w:t xml:space="preserve"> sprzętu spalinowego” </w:t>
      </w:r>
      <w:r w:rsidRPr="000B5ABD">
        <w:rPr>
          <w:rFonts w:ascii="Arial" w:hAnsi="Arial" w:cs="Arial"/>
          <w:bCs/>
          <w:sz w:val="24"/>
          <w:szCs w:val="24"/>
        </w:rPr>
        <w:br/>
        <w:t xml:space="preserve">      (załącznik nr 2).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2. Po zakończeniu każdego miesiąca osoba nadzorująca korzystanie z :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 xml:space="preserve">a)  środków transportu wypełnia „Miesięczną kartę kontroli zużycia paliwa”  </w:t>
      </w:r>
      <w:r w:rsidRPr="000B5ABD">
        <w:rPr>
          <w:rFonts w:ascii="Arial" w:hAnsi="Arial" w:cs="Arial"/>
          <w:bCs/>
          <w:sz w:val="24"/>
          <w:szCs w:val="24"/>
        </w:rPr>
        <w:t xml:space="preserve">(załącznik nr 3), 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b)  sprzętu spalinowego wpisuje notatkę w „Miesięcznej karcie rozliczenia paliwa</w:t>
      </w:r>
      <w:r w:rsidRPr="000B5ABD">
        <w:rPr>
          <w:rFonts w:ascii="Arial" w:hAnsi="Arial" w:cs="Arial"/>
          <w:bCs/>
          <w:sz w:val="24"/>
          <w:szCs w:val="24"/>
        </w:rPr>
        <w:t xml:space="preserve"> sprzętu     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 xml:space="preserve">     spalinowego” (załącznik nr 2).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3. Po zakończeniu każdego roku osoba nadzorująca korzystanie z :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a) środków transportu wypełnia „Roczne rozliczenie zakupu i zużycia  paliwa”</w:t>
      </w:r>
      <w:r w:rsidRPr="000B5ABD">
        <w:rPr>
          <w:rFonts w:ascii="Arial" w:hAnsi="Arial" w:cs="Arial"/>
          <w:sz w:val="24"/>
          <w:szCs w:val="24"/>
        </w:rPr>
        <w:br/>
        <w:t xml:space="preserve">      </w:t>
      </w:r>
      <w:r w:rsidRPr="000B5ABD">
        <w:rPr>
          <w:rFonts w:ascii="Arial" w:hAnsi="Arial" w:cs="Arial"/>
          <w:bCs/>
          <w:sz w:val="24"/>
          <w:szCs w:val="24"/>
        </w:rPr>
        <w:t>(załącznik nr 4),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b) sprzętu spalinowego wypełnia „Roczną  kartę rozliczenia paliwa</w:t>
      </w:r>
      <w:r w:rsidRPr="000B5ABD">
        <w:rPr>
          <w:rFonts w:ascii="Arial" w:hAnsi="Arial" w:cs="Arial"/>
          <w:bCs/>
          <w:sz w:val="24"/>
          <w:szCs w:val="24"/>
        </w:rPr>
        <w:t xml:space="preserve"> sprzętu spalinowego”     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 xml:space="preserve">    (załącznik nr 5).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B5ABD">
        <w:rPr>
          <w:rFonts w:ascii="Arial" w:hAnsi="Arial" w:cs="Arial"/>
          <w:bCs/>
          <w:sz w:val="24"/>
          <w:szCs w:val="24"/>
        </w:rPr>
        <w:t xml:space="preserve">§ 7. 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lastRenderedPageBreak/>
        <w:t>1.Do obowiązków osoby nadzorującej korzystanie z środków transportu oraz sprzętu spalinowego należy: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eastAsia="Wingdings-Regular" w:hAnsi="Arial" w:cs="Arial"/>
          <w:sz w:val="24"/>
          <w:szCs w:val="24"/>
        </w:rPr>
      </w:pPr>
      <w:r w:rsidRPr="000B5ABD">
        <w:rPr>
          <w:rFonts w:ascii="Arial" w:eastAsia="Arial Unicode MS" w:hAnsi="Arial" w:cs="Arial"/>
          <w:sz w:val="24"/>
          <w:szCs w:val="24"/>
        </w:rPr>
        <w:t>a)</w:t>
      </w:r>
      <w:r w:rsidRPr="000B5ABD">
        <w:rPr>
          <w:rFonts w:ascii="Arial" w:eastAsia="Wingdings-Regular" w:hAnsi="Arial" w:cs="Arial"/>
          <w:sz w:val="24"/>
          <w:szCs w:val="24"/>
        </w:rPr>
        <w:t xml:space="preserve"> nadzór nad zastosowaniem norm zużycia paliwa (zał. nr 6),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eastAsia="Wingdings-Regular" w:hAnsi="Arial" w:cs="Arial"/>
          <w:sz w:val="24"/>
          <w:szCs w:val="24"/>
        </w:rPr>
        <w:t xml:space="preserve">b) </w:t>
      </w:r>
      <w:r w:rsidRPr="000B5ABD">
        <w:rPr>
          <w:rFonts w:ascii="Arial" w:hAnsi="Arial" w:cs="Arial"/>
          <w:sz w:val="24"/>
          <w:szCs w:val="24"/>
        </w:rPr>
        <w:t>nadzór oraz kontrola  kart rozliczenia paliwa,</w:t>
      </w:r>
    </w:p>
    <w:p w:rsidR="00ED6A67" w:rsidRPr="000B5ABD" w:rsidRDefault="00ED6A67" w:rsidP="00ED6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 xml:space="preserve">c) coroczna rewizja ustalanych norm na podstawie analizy, </w:t>
      </w:r>
    </w:p>
    <w:p w:rsidR="00ED6A67" w:rsidRPr="000B5ABD" w:rsidRDefault="00ED6A67" w:rsidP="00ED6A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eastAsia="Arial Unicode MS" w:hAnsi="Arial" w:cs="Arial"/>
          <w:sz w:val="24"/>
          <w:szCs w:val="24"/>
        </w:rPr>
        <w:t>d)</w:t>
      </w:r>
      <w:r w:rsidRPr="000B5ABD">
        <w:rPr>
          <w:rFonts w:ascii="Arial" w:eastAsia="Wingdings-Regular" w:hAnsi="Arial" w:cs="Arial"/>
          <w:sz w:val="24"/>
          <w:szCs w:val="24"/>
        </w:rPr>
        <w:t xml:space="preserve"> </w:t>
      </w:r>
      <w:r w:rsidRPr="000B5ABD">
        <w:rPr>
          <w:rFonts w:ascii="Arial" w:hAnsi="Arial" w:cs="Arial"/>
          <w:sz w:val="24"/>
          <w:szCs w:val="24"/>
        </w:rPr>
        <w:t>ustalanie przyczyny ponadnormatywnego zużycia paliwa.</w:t>
      </w:r>
    </w:p>
    <w:p w:rsidR="00ED6A67" w:rsidRPr="000B5ABD" w:rsidRDefault="00ED6A67" w:rsidP="00ED6A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5ABD">
        <w:rPr>
          <w:rFonts w:ascii="Arial" w:hAnsi="Arial" w:cs="Arial"/>
          <w:sz w:val="24"/>
          <w:szCs w:val="24"/>
        </w:rPr>
        <w:t>e) wnioskowanie do Dyrektora MOSiR  o uznanie ponadnormatywnego zużycia paliwa.</w:t>
      </w:r>
    </w:p>
    <w:p w:rsidR="00ED6A67" w:rsidRPr="000B5ABD" w:rsidRDefault="00ED6A67" w:rsidP="00ED6A67">
      <w:pPr>
        <w:spacing w:line="360" w:lineRule="auto"/>
        <w:rPr>
          <w:rFonts w:ascii="Arial" w:hAnsi="Arial" w:cs="Arial"/>
          <w:sz w:val="24"/>
          <w:szCs w:val="24"/>
        </w:rPr>
      </w:pPr>
    </w:p>
    <w:p w:rsidR="00003B33" w:rsidRDefault="00003B33"/>
    <w:sectPr w:rsidR="00003B33" w:rsidSect="006E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D6A67"/>
    <w:rsid w:val="00003B33"/>
    <w:rsid w:val="009D491C"/>
    <w:rsid w:val="00C84CCB"/>
    <w:rsid w:val="00E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D6A6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ED6A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6A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3</cp:revision>
  <dcterms:created xsi:type="dcterms:W3CDTF">2022-10-13T08:31:00Z</dcterms:created>
  <dcterms:modified xsi:type="dcterms:W3CDTF">2022-10-13T08:35:00Z</dcterms:modified>
</cp:coreProperties>
</file>